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9E0BEC" w14:textId="77777777" w:rsidR="00794D61" w:rsidRDefault="00794D61" w:rsidP="00794D61">
      <w:pPr>
        <w:spacing w:line="240" w:lineRule="auto"/>
        <w:jc w:val="center"/>
        <w:rPr>
          <w:rFonts w:ascii="Arial Narrow" w:eastAsia="Times New Roman" w:hAnsi="Arial Narrow" w:cs="Arial"/>
          <w:b/>
          <w:color w:val="000000"/>
          <w:sz w:val="16"/>
          <w:szCs w:val="16"/>
          <w:lang w:eastAsia="cs-CZ"/>
        </w:rPr>
      </w:pPr>
    </w:p>
    <w:p w14:paraId="1E2F910D" w14:textId="77777777" w:rsidR="00FA44A4" w:rsidRDefault="00FA44A4" w:rsidP="00794D61">
      <w:pPr>
        <w:spacing w:line="240" w:lineRule="auto"/>
        <w:jc w:val="center"/>
        <w:rPr>
          <w:rFonts w:ascii="Arial Narrow" w:eastAsia="Times New Roman" w:hAnsi="Arial Narrow" w:cs="Arial"/>
          <w:b/>
          <w:color w:val="000000"/>
          <w:sz w:val="16"/>
          <w:szCs w:val="16"/>
          <w:lang w:eastAsia="cs-CZ"/>
        </w:rPr>
      </w:pPr>
    </w:p>
    <w:p w14:paraId="1DDDACC7" w14:textId="77777777" w:rsidR="00FA44A4" w:rsidRDefault="00FA44A4" w:rsidP="00794D61">
      <w:pPr>
        <w:spacing w:line="240" w:lineRule="auto"/>
        <w:jc w:val="center"/>
        <w:rPr>
          <w:rFonts w:ascii="Arial Narrow" w:eastAsia="Times New Roman" w:hAnsi="Arial Narrow" w:cs="Arial"/>
          <w:b/>
          <w:color w:val="000000"/>
          <w:sz w:val="16"/>
          <w:szCs w:val="16"/>
          <w:lang w:eastAsia="cs-CZ"/>
        </w:rPr>
      </w:pPr>
    </w:p>
    <w:p w14:paraId="3A5F7D59" w14:textId="77777777" w:rsidR="00FA44A4" w:rsidRDefault="00FA44A4" w:rsidP="00794D61">
      <w:pPr>
        <w:spacing w:line="240" w:lineRule="auto"/>
        <w:jc w:val="center"/>
        <w:rPr>
          <w:rFonts w:ascii="Arial Narrow" w:eastAsia="Times New Roman" w:hAnsi="Arial Narrow" w:cs="Arial"/>
          <w:b/>
          <w:color w:val="000000"/>
          <w:sz w:val="16"/>
          <w:szCs w:val="16"/>
          <w:lang w:eastAsia="cs-CZ"/>
        </w:rPr>
      </w:pPr>
    </w:p>
    <w:p w14:paraId="6DD3A056" w14:textId="77777777" w:rsidR="00FA44A4" w:rsidRDefault="00FA44A4" w:rsidP="00794D61">
      <w:pPr>
        <w:spacing w:line="240" w:lineRule="auto"/>
        <w:jc w:val="center"/>
        <w:rPr>
          <w:rFonts w:ascii="Arial Narrow" w:eastAsia="Times New Roman" w:hAnsi="Arial Narrow" w:cs="Arial"/>
          <w:b/>
          <w:color w:val="000000"/>
          <w:sz w:val="16"/>
          <w:szCs w:val="16"/>
          <w:lang w:eastAsia="cs-CZ"/>
        </w:rPr>
      </w:pPr>
    </w:p>
    <w:p w14:paraId="1FF966C5" w14:textId="77777777" w:rsidR="00FA44A4" w:rsidRPr="007D599B" w:rsidRDefault="00FA44A4" w:rsidP="00794D61">
      <w:pPr>
        <w:spacing w:line="240" w:lineRule="auto"/>
        <w:jc w:val="center"/>
        <w:rPr>
          <w:rFonts w:ascii="Arial Narrow" w:eastAsia="Times New Roman" w:hAnsi="Arial Narrow" w:cs="Arial"/>
          <w:b/>
          <w:color w:val="000000"/>
          <w:sz w:val="16"/>
          <w:szCs w:val="16"/>
          <w:lang w:eastAsia="cs-CZ"/>
        </w:rPr>
      </w:pPr>
    </w:p>
    <w:p w14:paraId="2714725B" w14:textId="77777777" w:rsidR="00FA44A4" w:rsidRDefault="00FA44A4" w:rsidP="00FA44A4">
      <w:pPr>
        <w:pStyle w:val="Standard"/>
        <w:rPr>
          <w:b/>
          <w:sz w:val="32"/>
          <w:szCs w:val="32"/>
        </w:rPr>
      </w:pPr>
    </w:p>
    <w:p w14:paraId="7E0E96D7" w14:textId="617DA513" w:rsidR="00BB0D08" w:rsidRDefault="00BB0D08" w:rsidP="00BB0D08">
      <w:pPr>
        <w:pStyle w:val="Standard"/>
        <w:rPr>
          <w:b/>
          <w:sz w:val="32"/>
          <w:szCs w:val="32"/>
        </w:rPr>
      </w:pPr>
    </w:p>
    <w:p w14:paraId="6D83E799" w14:textId="77777777" w:rsidR="00BB0D08" w:rsidRDefault="00BB0D08" w:rsidP="0008328D">
      <w:pPr>
        <w:spacing w:line="240" w:lineRule="auto"/>
        <w:rPr>
          <w:rFonts w:ascii="Arial Narrow" w:eastAsia="Times New Roman" w:hAnsi="Arial Narrow" w:cs="Arial"/>
          <w:b/>
          <w:color w:val="000000"/>
          <w:sz w:val="16"/>
          <w:szCs w:val="16"/>
          <w:lang w:eastAsia="cs-CZ"/>
        </w:rPr>
      </w:pPr>
    </w:p>
    <w:p w14:paraId="47AFC377" w14:textId="77777777" w:rsidR="00FA44A4" w:rsidRDefault="00FA44A4" w:rsidP="0008328D">
      <w:pPr>
        <w:spacing w:line="240" w:lineRule="auto"/>
        <w:rPr>
          <w:rFonts w:ascii="Arial Narrow" w:eastAsia="Times New Roman" w:hAnsi="Arial Narrow" w:cs="Arial"/>
          <w:b/>
          <w:color w:val="000000"/>
          <w:sz w:val="16"/>
          <w:szCs w:val="16"/>
          <w:lang w:eastAsia="cs-CZ"/>
        </w:rPr>
      </w:pPr>
    </w:p>
    <w:p w14:paraId="09A24F2F" w14:textId="77777777" w:rsidR="00FA44A4" w:rsidRDefault="00FA44A4" w:rsidP="0008328D">
      <w:pPr>
        <w:spacing w:line="240" w:lineRule="auto"/>
        <w:rPr>
          <w:rFonts w:ascii="Arial Narrow" w:eastAsia="Times New Roman" w:hAnsi="Arial Narrow" w:cs="Arial"/>
          <w:b/>
          <w:color w:val="000000"/>
          <w:sz w:val="16"/>
          <w:szCs w:val="16"/>
          <w:lang w:eastAsia="cs-CZ"/>
        </w:rPr>
      </w:pPr>
    </w:p>
    <w:p w14:paraId="27848074"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48FFFA4F"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6D9912E4"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780ED108"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2B8FDCF4"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5FACF8AA"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03C9CCEE"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5047D8C2"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6F2AB2DA"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5B3C1BDF"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04DD4E33"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5F31F301"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4B82E3FF"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5BF96760"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3210CF4A"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26A622BB"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637AE2B5"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5F698109"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1C5CA01E"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04C27D00"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659099E8"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365CDAC2"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12E76A1A"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3050C3AA"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30A030D9"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75084DF8"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628C9327"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0F71B926"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49AEE1CD"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4701A1DD"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6145F7F5"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2C02DF2A"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516DB20B"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5325C243"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40D68878"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489741B9"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2A3738A6"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4030487B"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5B89AA02"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3BF77F66"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2E27CF48"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05B11617"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755A6DD7"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695D204F"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79142300"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64BCA25E"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0E123E1E" w14:textId="77777777" w:rsidR="00E03D6B" w:rsidRDefault="00E03D6B" w:rsidP="0008328D">
      <w:pPr>
        <w:spacing w:line="240" w:lineRule="auto"/>
        <w:rPr>
          <w:rFonts w:ascii="Arial Narrow" w:eastAsia="Times New Roman" w:hAnsi="Arial Narrow" w:cs="Arial"/>
          <w:b/>
          <w:color w:val="000000"/>
          <w:sz w:val="16"/>
          <w:szCs w:val="16"/>
          <w:lang w:eastAsia="cs-CZ"/>
        </w:rPr>
      </w:pPr>
    </w:p>
    <w:p w14:paraId="358FBC88" w14:textId="77777777" w:rsidR="00FA44A4" w:rsidRDefault="00FA44A4" w:rsidP="0008328D">
      <w:pPr>
        <w:spacing w:line="240" w:lineRule="auto"/>
        <w:rPr>
          <w:rFonts w:ascii="Arial Narrow" w:eastAsia="Times New Roman" w:hAnsi="Arial Narrow" w:cs="Arial"/>
          <w:b/>
          <w:color w:val="000000"/>
          <w:sz w:val="16"/>
          <w:szCs w:val="16"/>
          <w:lang w:eastAsia="cs-CZ"/>
        </w:rPr>
      </w:pPr>
    </w:p>
    <w:p w14:paraId="01B29DAB" w14:textId="77777777" w:rsidR="00BB0D08" w:rsidRDefault="00BB0D08" w:rsidP="0008328D">
      <w:pPr>
        <w:spacing w:line="240" w:lineRule="auto"/>
        <w:rPr>
          <w:rFonts w:ascii="Arial Narrow" w:eastAsia="Times New Roman" w:hAnsi="Arial Narrow" w:cs="Arial"/>
          <w:b/>
          <w:color w:val="000000"/>
          <w:sz w:val="16"/>
          <w:szCs w:val="16"/>
          <w:lang w:eastAsia="cs-CZ"/>
        </w:rPr>
      </w:pPr>
    </w:p>
    <w:p w14:paraId="6C984638" w14:textId="77777777" w:rsidR="00E03D6B" w:rsidRDefault="00E03D6B" w:rsidP="0008328D">
      <w:pPr>
        <w:spacing w:line="240" w:lineRule="auto"/>
        <w:rPr>
          <w:rFonts w:ascii="Arial Narrow" w:eastAsia="Times New Roman" w:hAnsi="Arial Narrow" w:cs="Arial"/>
          <w:b/>
          <w:color w:val="000000"/>
          <w:sz w:val="16"/>
          <w:szCs w:val="16"/>
          <w:lang w:eastAsia="cs-CZ"/>
        </w:rPr>
      </w:pPr>
    </w:p>
    <w:tbl>
      <w:tblPr>
        <w:tblpPr w:leftFromText="141" w:rightFromText="141" w:vertAnchor="text" w:horzAnchor="margin" w:tblpY="-13"/>
        <w:tblW w:w="85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9"/>
        <w:gridCol w:w="1682"/>
        <w:gridCol w:w="2056"/>
        <w:gridCol w:w="1346"/>
        <w:gridCol w:w="1500"/>
      </w:tblGrid>
      <w:tr w:rsidR="00E03D6B" w14:paraId="6E5817B2" w14:textId="77777777" w:rsidTr="00BB0D08">
        <w:trPr>
          <w:trHeight w:val="284"/>
        </w:trPr>
        <w:tc>
          <w:tcPr>
            <w:tcW w:w="1989" w:type="dxa"/>
            <w:tcBorders>
              <w:top w:val="single" w:sz="12" w:space="0" w:color="auto"/>
              <w:left w:val="single" w:sz="12" w:space="0" w:color="auto"/>
              <w:bottom w:val="single" w:sz="6" w:space="0" w:color="auto"/>
              <w:right w:val="single" w:sz="6" w:space="0" w:color="auto"/>
            </w:tcBorders>
            <w:vAlign w:val="center"/>
          </w:tcPr>
          <w:p w14:paraId="34E92F9B" w14:textId="64760F5A" w:rsidR="00E03D6B" w:rsidRPr="00FA44A4" w:rsidRDefault="00E03D6B" w:rsidP="00E03D6B">
            <w:pPr>
              <w:pStyle w:val="Standard"/>
              <w:rPr>
                <w:rFonts w:ascii="Dosis" w:hAnsi="Dosis" w:cs="Arial"/>
                <w:sz w:val="16"/>
                <w:szCs w:val="16"/>
              </w:rPr>
            </w:pPr>
            <w:r w:rsidRPr="004F3EA6">
              <w:rPr>
                <w:rFonts w:ascii="Dosis" w:hAnsi="Dosis" w:cs="Arial"/>
                <w:sz w:val="16"/>
                <w:szCs w:val="16"/>
              </w:rPr>
              <w:t>PROJEKTANT</w:t>
            </w:r>
          </w:p>
        </w:tc>
        <w:tc>
          <w:tcPr>
            <w:tcW w:w="1682" w:type="dxa"/>
            <w:tcBorders>
              <w:top w:val="single" w:sz="12" w:space="0" w:color="auto"/>
              <w:left w:val="single" w:sz="6" w:space="0" w:color="auto"/>
              <w:bottom w:val="single" w:sz="6" w:space="0" w:color="auto"/>
              <w:right w:val="single" w:sz="6" w:space="0" w:color="auto"/>
            </w:tcBorders>
            <w:vAlign w:val="center"/>
          </w:tcPr>
          <w:p w14:paraId="70D42B7E" w14:textId="1A043E5F" w:rsidR="00E03D6B" w:rsidRPr="00FA44A4" w:rsidRDefault="00E03D6B" w:rsidP="00E03D6B">
            <w:pPr>
              <w:pStyle w:val="Standard"/>
              <w:rPr>
                <w:rFonts w:ascii="Dosis" w:hAnsi="Dosis" w:cs="Arial"/>
                <w:sz w:val="16"/>
                <w:szCs w:val="16"/>
              </w:rPr>
            </w:pPr>
            <w:r w:rsidRPr="004F3EA6">
              <w:rPr>
                <w:rFonts w:ascii="Dosis" w:hAnsi="Dosis" w:cs="Arial"/>
                <w:sz w:val="16"/>
                <w:szCs w:val="16"/>
              </w:rPr>
              <w:t>KONTROLA</w:t>
            </w:r>
          </w:p>
        </w:tc>
        <w:tc>
          <w:tcPr>
            <w:tcW w:w="2056" w:type="dxa"/>
            <w:tcBorders>
              <w:top w:val="single" w:sz="12" w:space="0" w:color="auto"/>
              <w:left w:val="single" w:sz="6" w:space="0" w:color="auto"/>
              <w:bottom w:val="single" w:sz="6" w:space="0" w:color="auto"/>
              <w:right w:val="single" w:sz="6" w:space="0" w:color="auto"/>
            </w:tcBorders>
            <w:vAlign w:val="center"/>
          </w:tcPr>
          <w:p w14:paraId="169566FA" w14:textId="468FE590" w:rsidR="00E03D6B" w:rsidRPr="00FA44A4" w:rsidRDefault="00E03D6B" w:rsidP="00E03D6B">
            <w:pPr>
              <w:pStyle w:val="Standard"/>
              <w:rPr>
                <w:rFonts w:ascii="Dosis" w:hAnsi="Dosis" w:cs="Calibri"/>
                <w:sz w:val="16"/>
                <w:szCs w:val="16"/>
              </w:rPr>
            </w:pPr>
            <w:r w:rsidRPr="004F3EA6">
              <w:rPr>
                <w:rFonts w:ascii="Dosis" w:hAnsi="Dosis" w:cs="Arial"/>
                <w:sz w:val="16"/>
                <w:szCs w:val="16"/>
              </w:rPr>
              <w:t>ZODP. PROJEKTANT</w:t>
            </w:r>
          </w:p>
        </w:tc>
        <w:tc>
          <w:tcPr>
            <w:tcW w:w="2846" w:type="dxa"/>
            <w:gridSpan w:val="2"/>
            <w:vMerge w:val="restart"/>
            <w:tcBorders>
              <w:top w:val="single" w:sz="12" w:space="0" w:color="auto"/>
              <w:left w:val="single" w:sz="6" w:space="0" w:color="auto"/>
              <w:bottom w:val="single" w:sz="6" w:space="0" w:color="auto"/>
              <w:right w:val="single" w:sz="12" w:space="0" w:color="auto"/>
            </w:tcBorders>
            <w:vAlign w:val="center"/>
          </w:tcPr>
          <w:p w14:paraId="7C9C555D" w14:textId="77777777" w:rsidR="00E03D6B" w:rsidRPr="007B7A06" w:rsidRDefault="00E03D6B" w:rsidP="00E03D6B">
            <w:pPr>
              <w:pStyle w:val="Standard"/>
              <w:rPr>
                <w:rFonts w:ascii="Arial Narrow" w:hAnsi="Arial Narrow" w:cs="Calibri"/>
                <w:sz w:val="18"/>
                <w:szCs w:val="18"/>
              </w:rPr>
            </w:pPr>
            <w:r>
              <w:rPr>
                <w:noProof/>
              </w:rPr>
              <w:drawing>
                <wp:anchor distT="0" distB="0" distL="114300" distR="114300" simplePos="0" relativeHeight="251676672" behindDoc="1" locked="0" layoutInCell="1" allowOverlap="1" wp14:anchorId="7D1626BF" wp14:editId="55D971C9">
                  <wp:simplePos x="0" y="0"/>
                  <wp:positionH relativeFrom="column">
                    <wp:posOffset>805180</wp:posOffset>
                  </wp:positionH>
                  <wp:positionV relativeFrom="paragraph">
                    <wp:posOffset>9525</wp:posOffset>
                  </wp:positionV>
                  <wp:extent cx="922655" cy="532765"/>
                  <wp:effectExtent l="0" t="0" r="0" b="635"/>
                  <wp:wrapNone/>
                  <wp:docPr id="214719298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8">
                            <a:extLst>
                              <a:ext uri="{28A0092B-C50C-407E-A947-70E740481C1C}">
                                <a14:useLocalDpi xmlns:a14="http://schemas.microsoft.com/office/drawing/2010/main" val="0"/>
                              </a:ext>
                            </a:extLst>
                          </a:blip>
                          <a:srcRect l="3609" t="4977" b="5420"/>
                          <a:stretch>
                            <a:fillRect/>
                          </a:stretch>
                        </pic:blipFill>
                        <pic:spPr bwMode="auto">
                          <a:xfrm>
                            <a:off x="0" y="0"/>
                            <a:ext cx="922655" cy="532765"/>
                          </a:xfrm>
                          <a:prstGeom prst="rect">
                            <a:avLst/>
                          </a:prstGeom>
                          <a:noFill/>
                          <a:ln>
                            <a:noFill/>
                          </a:ln>
                        </pic:spPr>
                      </pic:pic>
                    </a:graphicData>
                  </a:graphic>
                  <wp14:sizeRelH relativeFrom="page">
                    <wp14:pctWidth>0</wp14:pctWidth>
                  </wp14:sizeRelH>
                  <wp14:sizeRelV relativeFrom="margin">
                    <wp14:pctHeight>0</wp14:pctHeight>
                  </wp14:sizeRelV>
                </wp:anchor>
              </w:drawing>
            </w:r>
            <w:r w:rsidRPr="007B7A06">
              <w:rPr>
                <w:rFonts w:ascii="Arial Narrow" w:hAnsi="Arial Narrow" w:cs="Calibri"/>
                <w:sz w:val="18"/>
                <w:szCs w:val="18"/>
              </w:rPr>
              <w:t>VIAT, s.r.o.</w:t>
            </w:r>
          </w:p>
          <w:p w14:paraId="1483DB1B" w14:textId="77777777" w:rsidR="00E03D6B" w:rsidRPr="004F3EA6" w:rsidRDefault="00E03D6B" w:rsidP="00E03D6B">
            <w:pPr>
              <w:pStyle w:val="Standard"/>
              <w:rPr>
                <w:rFonts w:ascii="Dosis" w:hAnsi="Dosis" w:cs="Calibri"/>
                <w:sz w:val="18"/>
                <w:szCs w:val="18"/>
              </w:rPr>
            </w:pPr>
            <w:r w:rsidRPr="004F3EA6">
              <w:rPr>
                <w:rFonts w:ascii="Dosis" w:hAnsi="Dosis" w:cs="Calibri"/>
                <w:sz w:val="18"/>
                <w:szCs w:val="18"/>
              </w:rPr>
              <w:t>Lidická 700/19</w:t>
            </w:r>
          </w:p>
          <w:p w14:paraId="21795A46" w14:textId="77777777" w:rsidR="00E03D6B" w:rsidRPr="004F3EA6" w:rsidRDefault="00E03D6B" w:rsidP="00E03D6B">
            <w:pPr>
              <w:pStyle w:val="Standard"/>
              <w:rPr>
                <w:rFonts w:ascii="Dosis" w:hAnsi="Dosis" w:cs="Calibri"/>
                <w:sz w:val="18"/>
                <w:szCs w:val="18"/>
              </w:rPr>
            </w:pPr>
            <w:r w:rsidRPr="004F3EA6">
              <w:rPr>
                <w:rFonts w:ascii="Dosis" w:hAnsi="Dosis" w:cs="Calibri"/>
                <w:sz w:val="18"/>
                <w:szCs w:val="18"/>
              </w:rPr>
              <w:t>602 00 Brno</w:t>
            </w:r>
          </w:p>
          <w:p w14:paraId="6043E277" w14:textId="77777777" w:rsidR="00E03D6B" w:rsidRPr="001C437E" w:rsidRDefault="00E03D6B" w:rsidP="00E03D6B">
            <w:pPr>
              <w:pStyle w:val="Standard"/>
              <w:rPr>
                <w:rFonts w:ascii="Calibri" w:hAnsi="Calibri" w:cs="Calibri"/>
                <w:sz w:val="20"/>
                <w:szCs w:val="20"/>
              </w:rPr>
            </w:pPr>
            <w:r w:rsidRPr="004F3EA6">
              <w:rPr>
                <w:rFonts w:ascii="Dosis" w:hAnsi="Dosis" w:cs="Calibri"/>
                <w:sz w:val="18"/>
                <w:szCs w:val="18"/>
              </w:rPr>
              <w:t>IČO: 05705398</w:t>
            </w:r>
          </w:p>
          <w:p w14:paraId="47890380" w14:textId="12BFB9B4" w:rsidR="00E03D6B" w:rsidRPr="001C437E" w:rsidRDefault="00E03D6B" w:rsidP="00E03D6B">
            <w:pPr>
              <w:pStyle w:val="Standard"/>
              <w:rPr>
                <w:rFonts w:ascii="Calibri" w:hAnsi="Calibri" w:cs="Calibri"/>
                <w:sz w:val="20"/>
                <w:szCs w:val="20"/>
              </w:rPr>
            </w:pPr>
          </w:p>
        </w:tc>
      </w:tr>
      <w:tr w:rsidR="00E03D6B" w14:paraId="4758342A" w14:textId="77777777" w:rsidTr="00BB0D08">
        <w:trPr>
          <w:trHeight w:val="284"/>
        </w:trPr>
        <w:tc>
          <w:tcPr>
            <w:tcW w:w="1989" w:type="dxa"/>
            <w:tcBorders>
              <w:top w:val="single" w:sz="6" w:space="0" w:color="auto"/>
              <w:left w:val="single" w:sz="12" w:space="0" w:color="auto"/>
              <w:bottom w:val="single" w:sz="6" w:space="0" w:color="auto"/>
              <w:right w:val="single" w:sz="6" w:space="0" w:color="auto"/>
            </w:tcBorders>
            <w:vAlign w:val="center"/>
          </w:tcPr>
          <w:p w14:paraId="4491EB78" w14:textId="1030F5A3" w:rsidR="00E03D6B" w:rsidRPr="00FA44A4" w:rsidRDefault="00E03D6B" w:rsidP="00E03D6B">
            <w:pPr>
              <w:pStyle w:val="Standard"/>
              <w:rPr>
                <w:rFonts w:ascii="Dosis" w:hAnsi="Dosis" w:cs="Arial"/>
                <w:sz w:val="16"/>
                <w:szCs w:val="16"/>
              </w:rPr>
            </w:pPr>
            <w:r w:rsidRPr="00BD207D">
              <w:rPr>
                <w:rFonts w:ascii="Dosis" w:hAnsi="Dosis" w:cs="Arial"/>
                <w:sz w:val="16"/>
                <w:szCs w:val="16"/>
              </w:rPr>
              <w:t xml:space="preserve">Ing. </w:t>
            </w:r>
            <w:r>
              <w:rPr>
                <w:rFonts w:ascii="Dosis" w:hAnsi="Dosis" w:cs="Arial"/>
                <w:sz w:val="16"/>
                <w:szCs w:val="16"/>
              </w:rPr>
              <w:t>Petr Guňka</w:t>
            </w:r>
          </w:p>
        </w:tc>
        <w:tc>
          <w:tcPr>
            <w:tcW w:w="1682" w:type="dxa"/>
            <w:tcBorders>
              <w:top w:val="single" w:sz="6" w:space="0" w:color="auto"/>
              <w:left w:val="single" w:sz="6" w:space="0" w:color="auto"/>
              <w:bottom w:val="single" w:sz="6" w:space="0" w:color="auto"/>
              <w:right w:val="single" w:sz="6" w:space="0" w:color="auto"/>
            </w:tcBorders>
            <w:vAlign w:val="center"/>
          </w:tcPr>
          <w:p w14:paraId="2D033256" w14:textId="22648193" w:rsidR="00E03D6B" w:rsidRPr="00FA44A4" w:rsidRDefault="00E03D6B" w:rsidP="00E03D6B">
            <w:pPr>
              <w:pStyle w:val="Standard"/>
              <w:rPr>
                <w:rFonts w:ascii="Dosis" w:hAnsi="Dosis" w:cs="Calibri"/>
                <w:sz w:val="16"/>
                <w:szCs w:val="16"/>
              </w:rPr>
            </w:pPr>
            <w:r w:rsidRPr="00BD207D">
              <w:rPr>
                <w:rFonts w:ascii="Dosis" w:hAnsi="Dosis" w:cs="Arial"/>
                <w:sz w:val="16"/>
                <w:szCs w:val="16"/>
              </w:rPr>
              <w:t xml:space="preserve">Ing. </w:t>
            </w:r>
            <w:r>
              <w:rPr>
                <w:rFonts w:ascii="Dosis" w:hAnsi="Dosis" w:cs="Arial"/>
                <w:sz w:val="16"/>
                <w:szCs w:val="16"/>
              </w:rPr>
              <w:t>Petr Guňka</w:t>
            </w:r>
          </w:p>
        </w:tc>
        <w:tc>
          <w:tcPr>
            <w:tcW w:w="2056" w:type="dxa"/>
            <w:tcBorders>
              <w:top w:val="single" w:sz="6" w:space="0" w:color="auto"/>
              <w:left w:val="single" w:sz="6" w:space="0" w:color="auto"/>
              <w:bottom w:val="single" w:sz="6" w:space="0" w:color="auto"/>
              <w:right w:val="single" w:sz="6" w:space="0" w:color="auto"/>
            </w:tcBorders>
            <w:vAlign w:val="center"/>
          </w:tcPr>
          <w:p w14:paraId="6EAEDB9D" w14:textId="16962A7A" w:rsidR="00E03D6B" w:rsidRPr="00FA44A4" w:rsidRDefault="00E03D6B" w:rsidP="00E03D6B">
            <w:pPr>
              <w:pStyle w:val="Standard"/>
              <w:rPr>
                <w:rFonts w:ascii="Dosis" w:hAnsi="Dosis" w:cs="Calibri"/>
                <w:sz w:val="16"/>
                <w:szCs w:val="16"/>
              </w:rPr>
            </w:pPr>
            <w:r w:rsidRPr="00BD207D">
              <w:rPr>
                <w:rFonts w:ascii="Dosis" w:hAnsi="Dosis" w:cs="Arial"/>
                <w:sz w:val="16"/>
                <w:szCs w:val="16"/>
              </w:rPr>
              <w:t xml:space="preserve">Ing. </w:t>
            </w:r>
            <w:r>
              <w:rPr>
                <w:rFonts w:ascii="Dosis" w:hAnsi="Dosis" w:cs="Arial"/>
                <w:sz w:val="16"/>
                <w:szCs w:val="16"/>
              </w:rPr>
              <w:t>Petr Guňka</w:t>
            </w:r>
          </w:p>
        </w:tc>
        <w:tc>
          <w:tcPr>
            <w:tcW w:w="2846" w:type="dxa"/>
            <w:gridSpan w:val="2"/>
            <w:vMerge/>
            <w:tcBorders>
              <w:top w:val="single" w:sz="6" w:space="0" w:color="auto"/>
              <w:left w:val="single" w:sz="6" w:space="0" w:color="auto"/>
              <w:bottom w:val="single" w:sz="6" w:space="0" w:color="auto"/>
              <w:right w:val="single" w:sz="12" w:space="0" w:color="auto"/>
            </w:tcBorders>
            <w:vAlign w:val="center"/>
          </w:tcPr>
          <w:p w14:paraId="452C1616" w14:textId="77777777" w:rsidR="00E03D6B" w:rsidRPr="006C6F35" w:rsidRDefault="00E03D6B" w:rsidP="00E03D6B">
            <w:pPr>
              <w:pStyle w:val="Standard"/>
              <w:jc w:val="center"/>
              <w:rPr>
                <w:rFonts w:ascii="Dosis" w:hAnsi="Dosis" w:cs="Calibri"/>
                <w:sz w:val="20"/>
                <w:szCs w:val="20"/>
              </w:rPr>
            </w:pPr>
          </w:p>
        </w:tc>
      </w:tr>
      <w:tr w:rsidR="00E03D6B" w14:paraId="6A6FA2F6" w14:textId="77777777" w:rsidTr="00FF6555">
        <w:trPr>
          <w:trHeight w:val="284"/>
        </w:trPr>
        <w:tc>
          <w:tcPr>
            <w:tcW w:w="5727" w:type="dxa"/>
            <w:gridSpan w:val="3"/>
            <w:tcBorders>
              <w:top w:val="single" w:sz="6" w:space="0" w:color="auto"/>
              <w:left w:val="single" w:sz="12" w:space="0" w:color="auto"/>
              <w:bottom w:val="single" w:sz="6" w:space="0" w:color="auto"/>
              <w:right w:val="single" w:sz="6" w:space="0" w:color="auto"/>
            </w:tcBorders>
            <w:vAlign w:val="center"/>
          </w:tcPr>
          <w:p w14:paraId="1DD617DC" w14:textId="7CCE55D5" w:rsidR="00E03D6B" w:rsidRPr="00FA44A4" w:rsidRDefault="00E03D6B" w:rsidP="00E03D6B">
            <w:pPr>
              <w:pStyle w:val="Standard"/>
              <w:rPr>
                <w:rFonts w:ascii="Dosis" w:hAnsi="Dosis" w:cs="Calibri"/>
                <w:sz w:val="16"/>
                <w:szCs w:val="16"/>
              </w:rPr>
            </w:pPr>
            <w:proofErr w:type="gramStart"/>
            <w:r w:rsidRPr="00D1558D">
              <w:rPr>
                <w:rFonts w:ascii="Dosis" w:hAnsi="Dosis" w:cs="Calibri"/>
                <w:sz w:val="16"/>
                <w:szCs w:val="16"/>
              </w:rPr>
              <w:t xml:space="preserve">INVESTOR: </w:t>
            </w:r>
            <w:r w:rsidRPr="003C0CF0">
              <w:rPr>
                <w:rFonts w:ascii="Calibri" w:hAnsi="Calibri" w:cs="Calibri"/>
                <w:sz w:val="20"/>
                <w:szCs w:val="20"/>
              </w:rPr>
              <w:t xml:space="preserve"> </w:t>
            </w:r>
            <w:r>
              <w:t xml:space="preserve"> </w:t>
            </w:r>
            <w:proofErr w:type="gramEnd"/>
            <w:r w:rsidRPr="007061B9">
              <w:rPr>
                <w:rFonts w:ascii="Dosis" w:hAnsi="Dosis" w:cs="Calibri"/>
                <w:sz w:val="16"/>
                <w:szCs w:val="16"/>
              </w:rPr>
              <w:t xml:space="preserve">Slezská nemocnice v Opavě, </w:t>
            </w:r>
            <w:proofErr w:type="spellStart"/>
            <w:r w:rsidRPr="007061B9">
              <w:rPr>
                <w:rFonts w:ascii="Dosis" w:hAnsi="Dosis" w:cs="Calibri"/>
                <w:sz w:val="16"/>
                <w:szCs w:val="16"/>
              </w:rPr>
              <w:t>p.o</w:t>
            </w:r>
            <w:proofErr w:type="spellEnd"/>
            <w:r w:rsidRPr="007061B9">
              <w:rPr>
                <w:rFonts w:ascii="Dosis" w:hAnsi="Dosis" w:cs="Calibri"/>
                <w:sz w:val="16"/>
                <w:szCs w:val="16"/>
              </w:rPr>
              <w:t>., Olomoucká 470/86, 74601 Opava</w:t>
            </w:r>
          </w:p>
        </w:tc>
        <w:tc>
          <w:tcPr>
            <w:tcW w:w="2846" w:type="dxa"/>
            <w:gridSpan w:val="2"/>
            <w:vMerge/>
            <w:tcBorders>
              <w:top w:val="single" w:sz="6" w:space="0" w:color="auto"/>
              <w:left w:val="single" w:sz="6" w:space="0" w:color="auto"/>
              <w:bottom w:val="single" w:sz="6" w:space="0" w:color="auto"/>
              <w:right w:val="single" w:sz="12" w:space="0" w:color="auto"/>
            </w:tcBorders>
          </w:tcPr>
          <w:p w14:paraId="395E1C47" w14:textId="77777777" w:rsidR="00E03D6B" w:rsidRPr="006C6F35" w:rsidRDefault="00E03D6B" w:rsidP="00E03D6B">
            <w:pPr>
              <w:pStyle w:val="Standard"/>
              <w:jc w:val="center"/>
              <w:rPr>
                <w:rFonts w:ascii="Dosis" w:hAnsi="Dosis" w:cs="Calibri"/>
                <w:sz w:val="20"/>
                <w:szCs w:val="20"/>
              </w:rPr>
            </w:pPr>
          </w:p>
        </w:tc>
      </w:tr>
      <w:tr w:rsidR="00E03D6B" w14:paraId="5A131A1D" w14:textId="77777777" w:rsidTr="00FF6555">
        <w:trPr>
          <w:trHeight w:val="284"/>
        </w:trPr>
        <w:tc>
          <w:tcPr>
            <w:tcW w:w="1989" w:type="dxa"/>
            <w:tcBorders>
              <w:top w:val="single" w:sz="6" w:space="0" w:color="auto"/>
              <w:left w:val="single" w:sz="12" w:space="0" w:color="auto"/>
              <w:bottom w:val="single" w:sz="6" w:space="0" w:color="auto"/>
              <w:right w:val="single" w:sz="6" w:space="0" w:color="auto"/>
            </w:tcBorders>
            <w:vAlign w:val="center"/>
          </w:tcPr>
          <w:p w14:paraId="57CBA908" w14:textId="55B7194E" w:rsidR="00E03D6B" w:rsidRPr="00FA44A4" w:rsidRDefault="00E03D6B" w:rsidP="00E03D6B">
            <w:pPr>
              <w:pStyle w:val="Standard"/>
              <w:rPr>
                <w:rFonts w:ascii="Dosis" w:hAnsi="Dosis" w:cs="Calibri"/>
                <w:sz w:val="16"/>
                <w:szCs w:val="16"/>
              </w:rPr>
            </w:pPr>
            <w:r>
              <w:rPr>
                <w:rFonts w:ascii="Dosis" w:hAnsi="Dosis" w:cs="Calibri"/>
                <w:sz w:val="16"/>
                <w:szCs w:val="16"/>
              </w:rPr>
              <w:t xml:space="preserve">KRAJ: </w:t>
            </w:r>
            <w:r w:rsidRPr="00774D8C">
              <w:rPr>
                <w:rFonts w:ascii="Dosis" w:hAnsi="Dosis" w:cs="Calibri"/>
                <w:sz w:val="16"/>
                <w:szCs w:val="16"/>
              </w:rPr>
              <w:t>Moravskoslezský</w:t>
            </w:r>
          </w:p>
        </w:tc>
        <w:tc>
          <w:tcPr>
            <w:tcW w:w="3738" w:type="dxa"/>
            <w:gridSpan w:val="2"/>
            <w:tcBorders>
              <w:top w:val="single" w:sz="6" w:space="0" w:color="auto"/>
              <w:left w:val="single" w:sz="6" w:space="0" w:color="auto"/>
              <w:bottom w:val="single" w:sz="6" w:space="0" w:color="auto"/>
              <w:right w:val="single" w:sz="6" w:space="0" w:color="auto"/>
            </w:tcBorders>
            <w:vAlign w:val="center"/>
          </w:tcPr>
          <w:p w14:paraId="3B2086CD" w14:textId="3766C1E5" w:rsidR="00E03D6B" w:rsidRPr="00FA44A4" w:rsidRDefault="00E03D6B" w:rsidP="00E03D6B">
            <w:pPr>
              <w:pStyle w:val="Standard"/>
              <w:rPr>
                <w:rFonts w:ascii="Dosis" w:hAnsi="Dosis" w:cs="Calibri"/>
                <w:sz w:val="16"/>
                <w:szCs w:val="16"/>
              </w:rPr>
            </w:pPr>
            <w:r w:rsidRPr="004F3EA6">
              <w:rPr>
                <w:rFonts w:ascii="Dosis" w:hAnsi="Dosis" w:cs="Calibri"/>
                <w:sz w:val="16"/>
                <w:szCs w:val="16"/>
              </w:rPr>
              <w:t xml:space="preserve">KATASTR. ÚZEMÍ: </w:t>
            </w:r>
            <w:proofErr w:type="gramStart"/>
            <w:r>
              <w:rPr>
                <w:rFonts w:ascii="Dosis" w:hAnsi="Dosis" w:cs="Calibri"/>
                <w:sz w:val="16"/>
                <w:szCs w:val="16"/>
              </w:rPr>
              <w:t>Opava - Předměstí</w:t>
            </w:r>
            <w:proofErr w:type="gramEnd"/>
          </w:p>
        </w:tc>
        <w:tc>
          <w:tcPr>
            <w:tcW w:w="2846" w:type="dxa"/>
            <w:gridSpan w:val="2"/>
            <w:vMerge/>
            <w:tcBorders>
              <w:top w:val="single" w:sz="6" w:space="0" w:color="auto"/>
              <w:left w:val="single" w:sz="6" w:space="0" w:color="auto"/>
              <w:bottom w:val="single" w:sz="6" w:space="0" w:color="auto"/>
              <w:right w:val="single" w:sz="12" w:space="0" w:color="auto"/>
            </w:tcBorders>
          </w:tcPr>
          <w:p w14:paraId="69E039B7" w14:textId="77777777" w:rsidR="00E03D6B" w:rsidRPr="006C6F35" w:rsidRDefault="00E03D6B" w:rsidP="00E03D6B">
            <w:pPr>
              <w:pStyle w:val="Standard"/>
              <w:jc w:val="center"/>
              <w:rPr>
                <w:rFonts w:ascii="Dosis" w:hAnsi="Dosis" w:cs="Calibri"/>
                <w:sz w:val="20"/>
                <w:szCs w:val="20"/>
              </w:rPr>
            </w:pPr>
          </w:p>
        </w:tc>
      </w:tr>
      <w:tr w:rsidR="00E03D6B" w:rsidRPr="007D599B" w14:paraId="67CAB2BC" w14:textId="77777777" w:rsidTr="00FF6555">
        <w:trPr>
          <w:trHeight w:val="284"/>
        </w:trPr>
        <w:tc>
          <w:tcPr>
            <w:tcW w:w="5727" w:type="dxa"/>
            <w:gridSpan w:val="3"/>
            <w:vMerge w:val="restart"/>
            <w:tcBorders>
              <w:top w:val="single" w:sz="6" w:space="0" w:color="auto"/>
              <w:left w:val="single" w:sz="12" w:space="0" w:color="auto"/>
              <w:bottom w:val="single" w:sz="6" w:space="0" w:color="auto"/>
              <w:right w:val="single" w:sz="6" w:space="0" w:color="auto"/>
            </w:tcBorders>
          </w:tcPr>
          <w:p w14:paraId="52F75808" w14:textId="77777777" w:rsidR="00E03D6B" w:rsidRPr="004F3EA6" w:rsidRDefault="00E03D6B" w:rsidP="00E03D6B">
            <w:pPr>
              <w:pStyle w:val="Standard"/>
              <w:rPr>
                <w:rFonts w:ascii="Dosis" w:hAnsi="Dosis" w:cs="Calibri"/>
                <w:sz w:val="16"/>
                <w:szCs w:val="16"/>
              </w:rPr>
            </w:pPr>
            <w:r w:rsidRPr="004F3EA6">
              <w:rPr>
                <w:rFonts w:ascii="Dosis" w:hAnsi="Dosis" w:cs="Calibri"/>
                <w:sz w:val="16"/>
                <w:szCs w:val="16"/>
              </w:rPr>
              <w:t xml:space="preserve">STAVBA: </w:t>
            </w:r>
          </w:p>
          <w:p w14:paraId="75F9080A" w14:textId="77777777" w:rsidR="00E03D6B" w:rsidRPr="007D599B" w:rsidRDefault="00E03D6B" w:rsidP="00E03D6B">
            <w:pPr>
              <w:pStyle w:val="Standard"/>
              <w:rPr>
                <w:rFonts w:ascii="Arial Narrow" w:hAnsi="Arial Narrow" w:cs="Calibri"/>
                <w:sz w:val="16"/>
                <w:szCs w:val="16"/>
              </w:rPr>
            </w:pPr>
          </w:p>
          <w:p w14:paraId="6DB65F5E" w14:textId="77777777" w:rsidR="00E03D6B" w:rsidRPr="007061B9" w:rsidRDefault="00E03D6B" w:rsidP="00E03D6B">
            <w:pPr>
              <w:ind w:left="586"/>
              <w:jc w:val="center"/>
              <w:rPr>
                <w:lang w:eastAsia="zh-CN" w:bidi="hi-IN"/>
              </w:rPr>
            </w:pPr>
            <w:r w:rsidRPr="007061B9">
              <w:rPr>
                <w:lang w:eastAsia="zh-CN" w:bidi="hi-IN"/>
              </w:rPr>
              <w:t>PARKOVACÍ PLOCHA V AREÁLU NEMOCNICE OPAVA U BUDOVY L</w:t>
            </w:r>
          </w:p>
          <w:p w14:paraId="34FEF78A" w14:textId="7C292EDA" w:rsidR="00E03D6B" w:rsidRPr="00FA44A4" w:rsidRDefault="00E03D6B" w:rsidP="00E03D6B">
            <w:pPr>
              <w:pStyle w:val="Standard"/>
              <w:jc w:val="center"/>
              <w:rPr>
                <w:rFonts w:ascii="Dosis" w:hAnsi="Dosis" w:cs="Calibri"/>
                <w:sz w:val="28"/>
                <w:szCs w:val="28"/>
              </w:rPr>
            </w:pPr>
          </w:p>
        </w:tc>
        <w:tc>
          <w:tcPr>
            <w:tcW w:w="1346" w:type="dxa"/>
            <w:tcBorders>
              <w:top w:val="single" w:sz="6" w:space="0" w:color="auto"/>
              <w:left w:val="single" w:sz="6" w:space="0" w:color="auto"/>
              <w:bottom w:val="single" w:sz="6" w:space="0" w:color="auto"/>
              <w:right w:val="single" w:sz="6" w:space="0" w:color="auto"/>
            </w:tcBorders>
          </w:tcPr>
          <w:p w14:paraId="346B3F4D" w14:textId="7722EF18" w:rsidR="00E03D6B" w:rsidRPr="006C6F35" w:rsidRDefault="00E03D6B" w:rsidP="00E03D6B">
            <w:pPr>
              <w:pStyle w:val="Standard"/>
              <w:rPr>
                <w:rFonts w:ascii="Dosis" w:hAnsi="Dosis" w:cs="Calibri"/>
                <w:sz w:val="16"/>
                <w:szCs w:val="16"/>
              </w:rPr>
            </w:pPr>
          </w:p>
        </w:tc>
        <w:tc>
          <w:tcPr>
            <w:tcW w:w="1500" w:type="dxa"/>
            <w:tcBorders>
              <w:top w:val="single" w:sz="6" w:space="0" w:color="auto"/>
              <w:left w:val="single" w:sz="6" w:space="0" w:color="auto"/>
              <w:bottom w:val="single" w:sz="6" w:space="0" w:color="auto"/>
              <w:right w:val="single" w:sz="12" w:space="0" w:color="auto"/>
            </w:tcBorders>
          </w:tcPr>
          <w:p w14:paraId="11684278" w14:textId="123B6794" w:rsidR="00E03D6B" w:rsidRPr="006C6F35" w:rsidRDefault="00E03D6B" w:rsidP="00E03D6B">
            <w:pPr>
              <w:pStyle w:val="Standard"/>
              <w:rPr>
                <w:rFonts w:ascii="Dosis" w:hAnsi="Dosis" w:cs="Calibri"/>
                <w:sz w:val="16"/>
                <w:szCs w:val="16"/>
              </w:rPr>
            </w:pPr>
          </w:p>
        </w:tc>
      </w:tr>
      <w:tr w:rsidR="00BB0D08" w:rsidRPr="007D599B" w14:paraId="191B1B00" w14:textId="77777777" w:rsidTr="00BB0D08">
        <w:trPr>
          <w:trHeight w:val="284"/>
        </w:trPr>
        <w:tc>
          <w:tcPr>
            <w:tcW w:w="5727" w:type="dxa"/>
            <w:gridSpan w:val="3"/>
            <w:vMerge/>
            <w:tcBorders>
              <w:top w:val="single" w:sz="6" w:space="0" w:color="auto"/>
              <w:left w:val="single" w:sz="12" w:space="0" w:color="auto"/>
              <w:bottom w:val="single" w:sz="6" w:space="0" w:color="auto"/>
              <w:right w:val="single" w:sz="6" w:space="0" w:color="auto"/>
            </w:tcBorders>
            <w:vAlign w:val="center"/>
          </w:tcPr>
          <w:p w14:paraId="6637B887" w14:textId="77777777" w:rsidR="00BB0D08" w:rsidRPr="006C6F35" w:rsidRDefault="00BB0D08" w:rsidP="00BB0D08">
            <w:pPr>
              <w:pStyle w:val="Standard"/>
              <w:jc w:val="center"/>
              <w:rPr>
                <w:rFonts w:ascii="Dosis" w:hAnsi="Dosis" w:cs="Calibri"/>
                <w:sz w:val="16"/>
                <w:szCs w:val="16"/>
              </w:rPr>
            </w:pPr>
          </w:p>
        </w:tc>
        <w:tc>
          <w:tcPr>
            <w:tcW w:w="1346" w:type="dxa"/>
            <w:tcBorders>
              <w:top w:val="single" w:sz="6" w:space="0" w:color="auto"/>
              <w:left w:val="single" w:sz="6" w:space="0" w:color="auto"/>
              <w:bottom w:val="single" w:sz="6" w:space="0" w:color="auto"/>
              <w:right w:val="single" w:sz="6" w:space="0" w:color="auto"/>
            </w:tcBorders>
            <w:vAlign w:val="center"/>
          </w:tcPr>
          <w:p w14:paraId="02AEF1E8" w14:textId="77777777" w:rsidR="00BB0D08" w:rsidRPr="006C6F35" w:rsidRDefault="00BB0D08" w:rsidP="00BB0D08">
            <w:pPr>
              <w:pStyle w:val="Standard"/>
              <w:rPr>
                <w:rFonts w:ascii="Dosis" w:hAnsi="Dosis" w:cs="Calibri"/>
                <w:sz w:val="16"/>
                <w:szCs w:val="16"/>
              </w:rPr>
            </w:pPr>
            <w:r w:rsidRPr="004F3EA6">
              <w:rPr>
                <w:rFonts w:ascii="Dosis" w:hAnsi="Dosis" w:cs="Calibri"/>
                <w:sz w:val="16"/>
                <w:szCs w:val="16"/>
              </w:rPr>
              <w:t>DATUM</w:t>
            </w:r>
          </w:p>
        </w:tc>
        <w:tc>
          <w:tcPr>
            <w:tcW w:w="1500" w:type="dxa"/>
            <w:tcBorders>
              <w:top w:val="single" w:sz="6" w:space="0" w:color="auto"/>
              <w:left w:val="single" w:sz="6" w:space="0" w:color="auto"/>
              <w:bottom w:val="single" w:sz="6" w:space="0" w:color="auto"/>
              <w:right w:val="single" w:sz="12" w:space="0" w:color="auto"/>
            </w:tcBorders>
            <w:vAlign w:val="center"/>
          </w:tcPr>
          <w:p w14:paraId="0C83031D" w14:textId="77777777" w:rsidR="00BB0D08" w:rsidRPr="006C6F35" w:rsidRDefault="00BB0D08" w:rsidP="00BB0D08">
            <w:pPr>
              <w:pStyle w:val="Standard"/>
              <w:rPr>
                <w:rFonts w:ascii="Dosis" w:hAnsi="Dosis" w:cs="Calibri"/>
                <w:sz w:val="16"/>
                <w:szCs w:val="16"/>
              </w:rPr>
            </w:pPr>
            <w:r>
              <w:rPr>
                <w:rFonts w:ascii="Dosis" w:hAnsi="Dosis" w:cs="Calibri"/>
                <w:sz w:val="16"/>
                <w:szCs w:val="16"/>
              </w:rPr>
              <w:t>05/2025</w:t>
            </w:r>
          </w:p>
        </w:tc>
      </w:tr>
      <w:tr w:rsidR="00BB0D08" w:rsidRPr="007D599B" w14:paraId="211A1631" w14:textId="77777777" w:rsidTr="00BB0D08">
        <w:trPr>
          <w:trHeight w:val="284"/>
        </w:trPr>
        <w:tc>
          <w:tcPr>
            <w:tcW w:w="5727" w:type="dxa"/>
            <w:gridSpan w:val="3"/>
            <w:vMerge/>
            <w:tcBorders>
              <w:top w:val="single" w:sz="6" w:space="0" w:color="auto"/>
              <w:left w:val="single" w:sz="12" w:space="0" w:color="auto"/>
              <w:bottom w:val="single" w:sz="6" w:space="0" w:color="auto"/>
              <w:right w:val="single" w:sz="6" w:space="0" w:color="auto"/>
            </w:tcBorders>
            <w:vAlign w:val="center"/>
          </w:tcPr>
          <w:p w14:paraId="3FE78098" w14:textId="77777777" w:rsidR="00BB0D08" w:rsidRPr="006C6F35" w:rsidRDefault="00BB0D08" w:rsidP="00BB0D08">
            <w:pPr>
              <w:pStyle w:val="Standard"/>
              <w:jc w:val="center"/>
              <w:rPr>
                <w:rFonts w:ascii="Dosis" w:hAnsi="Dosis" w:cs="Calibri"/>
                <w:sz w:val="16"/>
                <w:szCs w:val="16"/>
              </w:rPr>
            </w:pPr>
          </w:p>
        </w:tc>
        <w:tc>
          <w:tcPr>
            <w:tcW w:w="1346" w:type="dxa"/>
            <w:tcBorders>
              <w:top w:val="single" w:sz="6" w:space="0" w:color="auto"/>
              <w:left w:val="single" w:sz="6" w:space="0" w:color="auto"/>
              <w:bottom w:val="single" w:sz="6" w:space="0" w:color="auto"/>
              <w:right w:val="single" w:sz="6" w:space="0" w:color="auto"/>
            </w:tcBorders>
            <w:vAlign w:val="center"/>
          </w:tcPr>
          <w:p w14:paraId="2F3D1B41" w14:textId="77777777" w:rsidR="00BB0D08" w:rsidRPr="006C6F35" w:rsidRDefault="00BB0D08" w:rsidP="00BB0D08">
            <w:pPr>
              <w:pStyle w:val="Standard"/>
              <w:rPr>
                <w:rFonts w:ascii="Dosis" w:hAnsi="Dosis" w:cs="Calibri"/>
                <w:sz w:val="16"/>
                <w:szCs w:val="16"/>
              </w:rPr>
            </w:pPr>
            <w:r w:rsidRPr="004F3EA6">
              <w:rPr>
                <w:rFonts w:ascii="Dosis" w:hAnsi="Dosis" w:cs="Calibri"/>
                <w:sz w:val="16"/>
                <w:szCs w:val="16"/>
              </w:rPr>
              <w:t>ZAKÁZKA ČÍSLO</w:t>
            </w:r>
          </w:p>
        </w:tc>
        <w:tc>
          <w:tcPr>
            <w:tcW w:w="1500" w:type="dxa"/>
            <w:tcBorders>
              <w:top w:val="single" w:sz="6" w:space="0" w:color="auto"/>
              <w:left w:val="single" w:sz="6" w:space="0" w:color="auto"/>
              <w:bottom w:val="single" w:sz="6" w:space="0" w:color="auto"/>
              <w:right w:val="single" w:sz="12" w:space="0" w:color="auto"/>
            </w:tcBorders>
            <w:vAlign w:val="center"/>
          </w:tcPr>
          <w:p w14:paraId="564B481B" w14:textId="77777777" w:rsidR="00BB0D08" w:rsidRPr="006C6F35" w:rsidRDefault="00BB0D08" w:rsidP="00BB0D08">
            <w:pPr>
              <w:pStyle w:val="Standard"/>
              <w:rPr>
                <w:rFonts w:ascii="Dosis" w:hAnsi="Dosis" w:cs="Calibri"/>
                <w:sz w:val="16"/>
                <w:szCs w:val="16"/>
              </w:rPr>
            </w:pPr>
            <w:r>
              <w:rPr>
                <w:rFonts w:ascii="Dosis" w:hAnsi="Dosis" w:cs="Calibri"/>
                <w:sz w:val="16"/>
                <w:szCs w:val="16"/>
              </w:rPr>
              <w:t>05/2025</w:t>
            </w:r>
          </w:p>
        </w:tc>
      </w:tr>
      <w:tr w:rsidR="00BB0D08" w:rsidRPr="007D599B" w14:paraId="2D7730CA" w14:textId="77777777" w:rsidTr="00BB0D08">
        <w:trPr>
          <w:trHeight w:val="284"/>
        </w:trPr>
        <w:tc>
          <w:tcPr>
            <w:tcW w:w="5727" w:type="dxa"/>
            <w:gridSpan w:val="3"/>
            <w:vMerge/>
            <w:tcBorders>
              <w:top w:val="single" w:sz="6" w:space="0" w:color="auto"/>
              <w:left w:val="single" w:sz="12" w:space="0" w:color="auto"/>
              <w:bottom w:val="single" w:sz="6" w:space="0" w:color="auto"/>
              <w:right w:val="single" w:sz="6" w:space="0" w:color="auto"/>
            </w:tcBorders>
            <w:vAlign w:val="center"/>
          </w:tcPr>
          <w:p w14:paraId="00D21C3D" w14:textId="77777777" w:rsidR="00BB0D08" w:rsidRPr="006C6F35" w:rsidRDefault="00BB0D08" w:rsidP="00BB0D08">
            <w:pPr>
              <w:pStyle w:val="Standard"/>
              <w:jc w:val="center"/>
              <w:rPr>
                <w:rFonts w:ascii="Dosis" w:hAnsi="Dosis" w:cs="Calibri"/>
                <w:sz w:val="16"/>
                <w:szCs w:val="16"/>
              </w:rPr>
            </w:pPr>
          </w:p>
        </w:tc>
        <w:tc>
          <w:tcPr>
            <w:tcW w:w="1346" w:type="dxa"/>
            <w:tcBorders>
              <w:top w:val="single" w:sz="6" w:space="0" w:color="auto"/>
              <w:left w:val="single" w:sz="6" w:space="0" w:color="auto"/>
              <w:bottom w:val="single" w:sz="6" w:space="0" w:color="auto"/>
              <w:right w:val="single" w:sz="6" w:space="0" w:color="auto"/>
            </w:tcBorders>
            <w:vAlign w:val="center"/>
          </w:tcPr>
          <w:p w14:paraId="1791F9C0" w14:textId="77777777" w:rsidR="00BB0D08" w:rsidRPr="006C6F35" w:rsidRDefault="00BB0D08" w:rsidP="00BB0D08">
            <w:pPr>
              <w:pStyle w:val="Standard"/>
              <w:ind w:right="-318"/>
              <w:rPr>
                <w:rFonts w:ascii="Dosis" w:hAnsi="Dosis" w:cs="Calibri"/>
                <w:sz w:val="16"/>
                <w:szCs w:val="16"/>
              </w:rPr>
            </w:pPr>
            <w:r w:rsidRPr="004F3EA6">
              <w:rPr>
                <w:rFonts w:ascii="Dosis" w:hAnsi="Dosis" w:cs="Calibri"/>
                <w:sz w:val="16"/>
                <w:szCs w:val="16"/>
              </w:rPr>
              <w:t>STUPEŇ</w:t>
            </w:r>
          </w:p>
        </w:tc>
        <w:tc>
          <w:tcPr>
            <w:tcW w:w="1500" w:type="dxa"/>
            <w:tcBorders>
              <w:top w:val="single" w:sz="6" w:space="0" w:color="auto"/>
              <w:left w:val="single" w:sz="6" w:space="0" w:color="auto"/>
              <w:bottom w:val="single" w:sz="6" w:space="0" w:color="auto"/>
              <w:right w:val="single" w:sz="12" w:space="0" w:color="auto"/>
            </w:tcBorders>
            <w:vAlign w:val="center"/>
          </w:tcPr>
          <w:p w14:paraId="5626E6F5" w14:textId="77777777" w:rsidR="00BB0D08" w:rsidRPr="006C6F35" w:rsidRDefault="00BB0D08" w:rsidP="00BB0D08">
            <w:pPr>
              <w:pStyle w:val="Standard"/>
              <w:rPr>
                <w:rFonts w:ascii="Dosis" w:hAnsi="Dosis" w:cs="Calibri"/>
                <w:sz w:val="16"/>
                <w:szCs w:val="16"/>
              </w:rPr>
            </w:pPr>
            <w:r>
              <w:rPr>
                <w:rFonts w:ascii="Dosis" w:hAnsi="Dosis" w:cs="Calibri"/>
                <w:sz w:val="16"/>
                <w:szCs w:val="16"/>
              </w:rPr>
              <w:t>PDPS</w:t>
            </w:r>
          </w:p>
        </w:tc>
      </w:tr>
      <w:tr w:rsidR="00BB0D08" w:rsidRPr="007D599B" w14:paraId="281D0A05" w14:textId="77777777" w:rsidTr="00BB0D08">
        <w:trPr>
          <w:trHeight w:val="284"/>
        </w:trPr>
        <w:tc>
          <w:tcPr>
            <w:tcW w:w="5727" w:type="dxa"/>
            <w:gridSpan w:val="3"/>
            <w:tcBorders>
              <w:top w:val="single" w:sz="6" w:space="0" w:color="auto"/>
              <w:left w:val="single" w:sz="12" w:space="0" w:color="auto"/>
              <w:bottom w:val="single" w:sz="12" w:space="0" w:color="auto"/>
              <w:right w:val="single" w:sz="6" w:space="0" w:color="auto"/>
            </w:tcBorders>
            <w:vAlign w:val="center"/>
          </w:tcPr>
          <w:p w14:paraId="50978734" w14:textId="77777777" w:rsidR="00BB0D08" w:rsidRPr="006C6F35" w:rsidRDefault="00BB0D08" w:rsidP="00BB0D08">
            <w:pPr>
              <w:pStyle w:val="Standard"/>
              <w:rPr>
                <w:rFonts w:ascii="Dosis" w:hAnsi="Dosis" w:cs="Calibri"/>
                <w:sz w:val="16"/>
                <w:szCs w:val="16"/>
              </w:rPr>
            </w:pPr>
            <w:proofErr w:type="gramStart"/>
            <w:r w:rsidRPr="006C6F35">
              <w:rPr>
                <w:rFonts w:ascii="Dosis" w:hAnsi="Dosis" w:cs="Calibri"/>
                <w:sz w:val="16"/>
                <w:szCs w:val="16"/>
              </w:rPr>
              <w:t>OBSAH:  SOUHNRNNÁ</w:t>
            </w:r>
            <w:proofErr w:type="gramEnd"/>
            <w:r w:rsidRPr="006C6F35">
              <w:rPr>
                <w:rFonts w:ascii="Dosis" w:hAnsi="Dosis" w:cs="Calibri"/>
                <w:sz w:val="16"/>
                <w:szCs w:val="16"/>
              </w:rPr>
              <w:t xml:space="preserve"> TECHNICKÁ ZPRÁVA</w:t>
            </w:r>
          </w:p>
        </w:tc>
        <w:tc>
          <w:tcPr>
            <w:tcW w:w="1346" w:type="dxa"/>
            <w:tcBorders>
              <w:top w:val="single" w:sz="6" w:space="0" w:color="auto"/>
              <w:left w:val="single" w:sz="6" w:space="0" w:color="auto"/>
              <w:bottom w:val="single" w:sz="12" w:space="0" w:color="auto"/>
              <w:right w:val="single" w:sz="6" w:space="0" w:color="auto"/>
            </w:tcBorders>
            <w:vAlign w:val="center"/>
          </w:tcPr>
          <w:p w14:paraId="602ABD37" w14:textId="77777777" w:rsidR="00BB0D08" w:rsidRPr="006C6F35" w:rsidRDefault="00BB0D08" w:rsidP="00BB0D08">
            <w:pPr>
              <w:pStyle w:val="Standard"/>
              <w:rPr>
                <w:rFonts w:ascii="Dosis" w:hAnsi="Dosis" w:cs="Calibri"/>
                <w:sz w:val="16"/>
                <w:szCs w:val="16"/>
              </w:rPr>
            </w:pPr>
            <w:r w:rsidRPr="006C6F35">
              <w:rPr>
                <w:rFonts w:ascii="Dosis" w:hAnsi="Dosis" w:cs="Calibri"/>
                <w:sz w:val="16"/>
                <w:szCs w:val="16"/>
              </w:rPr>
              <w:t>ČÍSLO VÝKRESU</w:t>
            </w:r>
          </w:p>
        </w:tc>
        <w:tc>
          <w:tcPr>
            <w:tcW w:w="1500" w:type="dxa"/>
            <w:tcBorders>
              <w:top w:val="single" w:sz="6" w:space="0" w:color="auto"/>
              <w:left w:val="single" w:sz="6" w:space="0" w:color="auto"/>
              <w:bottom w:val="single" w:sz="12" w:space="0" w:color="auto"/>
              <w:right w:val="single" w:sz="12" w:space="0" w:color="auto"/>
            </w:tcBorders>
            <w:vAlign w:val="center"/>
          </w:tcPr>
          <w:p w14:paraId="62A9D353" w14:textId="77777777" w:rsidR="00BB0D08" w:rsidRPr="006C6F35" w:rsidRDefault="00BB0D08" w:rsidP="00BB0D08">
            <w:pPr>
              <w:pStyle w:val="Standard"/>
              <w:rPr>
                <w:rFonts w:ascii="Dosis" w:hAnsi="Dosis" w:cs="Calibri"/>
                <w:sz w:val="16"/>
                <w:szCs w:val="16"/>
              </w:rPr>
            </w:pPr>
            <w:r w:rsidRPr="006C6F35">
              <w:rPr>
                <w:rFonts w:ascii="Dosis" w:hAnsi="Dosis" w:cs="Calibri"/>
                <w:sz w:val="16"/>
                <w:szCs w:val="16"/>
              </w:rPr>
              <w:t>B</w:t>
            </w:r>
          </w:p>
        </w:tc>
      </w:tr>
    </w:tbl>
    <w:p w14:paraId="34138B26" w14:textId="77777777" w:rsidR="00BB0D08" w:rsidRDefault="00BB0D08" w:rsidP="0008328D">
      <w:pPr>
        <w:spacing w:line="240" w:lineRule="auto"/>
        <w:rPr>
          <w:rFonts w:ascii="Arial Narrow" w:eastAsia="Times New Roman" w:hAnsi="Arial Narrow" w:cs="Arial"/>
          <w:b/>
          <w:color w:val="000000"/>
          <w:sz w:val="16"/>
          <w:szCs w:val="16"/>
          <w:lang w:eastAsia="cs-CZ"/>
        </w:rPr>
      </w:pPr>
    </w:p>
    <w:sdt>
      <w:sdtPr>
        <w:rPr>
          <w:rFonts w:ascii="Times New Roman" w:eastAsiaTheme="minorHAnsi" w:hAnsi="Times New Roman" w:cstheme="minorBidi"/>
          <w:color w:val="auto"/>
          <w:sz w:val="22"/>
          <w:szCs w:val="22"/>
          <w:lang w:eastAsia="en-US"/>
        </w:rPr>
        <w:id w:val="1168986213"/>
        <w:docPartObj>
          <w:docPartGallery w:val="Table of Contents"/>
          <w:docPartUnique/>
        </w:docPartObj>
      </w:sdtPr>
      <w:sdtEndPr>
        <w:rPr>
          <w:rFonts w:ascii="Dosis" w:hAnsi="Dosis"/>
          <w:b/>
          <w:bCs/>
        </w:rPr>
      </w:sdtEndPr>
      <w:sdtContent>
        <w:p w14:paraId="5851B63E" w14:textId="77777777" w:rsidR="008716EF" w:rsidRPr="0016498A" w:rsidRDefault="008716EF" w:rsidP="007B62F8">
          <w:pPr>
            <w:pStyle w:val="Nadpisobsahu"/>
            <w:rPr>
              <w:rFonts w:ascii="Dosis" w:hAnsi="Dosis"/>
              <w:b/>
              <w:color w:val="auto"/>
            </w:rPr>
          </w:pPr>
          <w:r w:rsidRPr="0016498A">
            <w:rPr>
              <w:rFonts w:ascii="Dosis" w:hAnsi="Dosis"/>
              <w:b/>
              <w:color w:val="auto"/>
            </w:rPr>
            <w:t>Obsah</w:t>
          </w:r>
        </w:p>
        <w:p w14:paraId="75A4CE2F" w14:textId="0A599DF4" w:rsidR="00F3249A" w:rsidRDefault="008716EF">
          <w:pPr>
            <w:pStyle w:val="Obsah1"/>
            <w:tabs>
              <w:tab w:val="right" w:leader="dot" w:pos="9060"/>
            </w:tabs>
            <w:rPr>
              <w:rFonts w:asciiTheme="minorHAnsi" w:eastAsiaTheme="minorEastAsia" w:hAnsiTheme="minorHAnsi"/>
              <w:noProof/>
              <w:kern w:val="2"/>
              <w:sz w:val="24"/>
              <w:szCs w:val="24"/>
              <w:lang w:eastAsia="cs-CZ"/>
              <w14:ligatures w14:val="standardContextual"/>
            </w:rPr>
          </w:pPr>
          <w:r w:rsidRPr="006C6F35">
            <w:rPr>
              <w:b/>
              <w:bCs/>
            </w:rPr>
            <w:fldChar w:fldCharType="begin"/>
          </w:r>
          <w:r w:rsidRPr="006C6F35">
            <w:rPr>
              <w:b/>
              <w:bCs/>
            </w:rPr>
            <w:instrText xml:space="preserve"> TOC \o "1-3" \h \z \u </w:instrText>
          </w:r>
          <w:r w:rsidRPr="006C6F35">
            <w:rPr>
              <w:b/>
              <w:bCs/>
            </w:rPr>
            <w:fldChar w:fldCharType="separate"/>
          </w:r>
          <w:hyperlink w:anchor="_Toc204847944" w:history="1">
            <w:r w:rsidR="00F3249A" w:rsidRPr="00303759">
              <w:rPr>
                <w:rStyle w:val="Hypertextovodkaz"/>
                <w:noProof/>
              </w:rPr>
              <w:t>B.1 celkový POPIS ÚZEMÍ STAVBY</w:t>
            </w:r>
            <w:r w:rsidR="00F3249A">
              <w:rPr>
                <w:noProof/>
                <w:webHidden/>
              </w:rPr>
              <w:tab/>
            </w:r>
            <w:r w:rsidR="00F3249A">
              <w:rPr>
                <w:noProof/>
                <w:webHidden/>
              </w:rPr>
              <w:fldChar w:fldCharType="begin"/>
            </w:r>
            <w:r w:rsidR="00F3249A">
              <w:rPr>
                <w:noProof/>
                <w:webHidden/>
              </w:rPr>
              <w:instrText xml:space="preserve"> PAGEREF _Toc204847944 \h </w:instrText>
            </w:r>
            <w:r w:rsidR="00F3249A">
              <w:rPr>
                <w:noProof/>
                <w:webHidden/>
              </w:rPr>
            </w:r>
            <w:r w:rsidR="00F3249A">
              <w:rPr>
                <w:noProof/>
                <w:webHidden/>
              </w:rPr>
              <w:fldChar w:fldCharType="separate"/>
            </w:r>
            <w:r w:rsidR="00F3249A">
              <w:rPr>
                <w:noProof/>
                <w:webHidden/>
              </w:rPr>
              <w:t>3</w:t>
            </w:r>
            <w:r w:rsidR="00F3249A">
              <w:rPr>
                <w:noProof/>
                <w:webHidden/>
              </w:rPr>
              <w:fldChar w:fldCharType="end"/>
            </w:r>
          </w:hyperlink>
        </w:p>
        <w:p w14:paraId="4E86D882" w14:textId="39D5783E" w:rsidR="00F3249A" w:rsidRDefault="00F3249A">
          <w:pPr>
            <w:pStyle w:val="Obsah1"/>
            <w:tabs>
              <w:tab w:val="right" w:leader="dot" w:pos="9060"/>
            </w:tabs>
            <w:rPr>
              <w:rFonts w:asciiTheme="minorHAnsi" w:eastAsiaTheme="minorEastAsia" w:hAnsiTheme="minorHAnsi"/>
              <w:noProof/>
              <w:kern w:val="2"/>
              <w:sz w:val="24"/>
              <w:szCs w:val="24"/>
              <w:lang w:eastAsia="cs-CZ"/>
              <w14:ligatures w14:val="standardContextual"/>
            </w:rPr>
          </w:pPr>
          <w:hyperlink w:anchor="_Toc204847945" w:history="1">
            <w:r w:rsidRPr="00303759">
              <w:rPr>
                <w:rStyle w:val="Hypertextovodkaz"/>
                <w:noProof/>
              </w:rPr>
              <w:t>B.2 urbanistické a základní architektonické řešení</w:t>
            </w:r>
            <w:r>
              <w:rPr>
                <w:noProof/>
                <w:webHidden/>
              </w:rPr>
              <w:tab/>
            </w:r>
            <w:r>
              <w:rPr>
                <w:noProof/>
                <w:webHidden/>
              </w:rPr>
              <w:fldChar w:fldCharType="begin"/>
            </w:r>
            <w:r>
              <w:rPr>
                <w:noProof/>
                <w:webHidden/>
              </w:rPr>
              <w:instrText xml:space="preserve"> PAGEREF _Toc204847945 \h </w:instrText>
            </w:r>
            <w:r>
              <w:rPr>
                <w:noProof/>
                <w:webHidden/>
              </w:rPr>
            </w:r>
            <w:r>
              <w:rPr>
                <w:noProof/>
                <w:webHidden/>
              </w:rPr>
              <w:fldChar w:fldCharType="separate"/>
            </w:r>
            <w:r>
              <w:rPr>
                <w:noProof/>
                <w:webHidden/>
              </w:rPr>
              <w:t>7</w:t>
            </w:r>
            <w:r>
              <w:rPr>
                <w:noProof/>
                <w:webHidden/>
              </w:rPr>
              <w:fldChar w:fldCharType="end"/>
            </w:r>
          </w:hyperlink>
        </w:p>
        <w:p w14:paraId="262CE1BF" w14:textId="435B285B" w:rsidR="00F3249A" w:rsidRDefault="00F3249A">
          <w:pPr>
            <w:pStyle w:val="Obsah1"/>
            <w:tabs>
              <w:tab w:val="right" w:leader="dot" w:pos="9060"/>
            </w:tabs>
            <w:rPr>
              <w:rFonts w:asciiTheme="minorHAnsi" w:eastAsiaTheme="minorEastAsia" w:hAnsiTheme="minorHAnsi"/>
              <w:noProof/>
              <w:kern w:val="2"/>
              <w:sz w:val="24"/>
              <w:szCs w:val="24"/>
              <w:lang w:eastAsia="cs-CZ"/>
              <w14:ligatures w14:val="standardContextual"/>
            </w:rPr>
          </w:pPr>
          <w:hyperlink w:anchor="_Toc204847946" w:history="1">
            <w:r w:rsidRPr="00303759">
              <w:rPr>
                <w:rStyle w:val="Hypertextovodkaz"/>
                <w:noProof/>
              </w:rPr>
              <w:t>B.3 základní stavbně technické a technologické řešení</w:t>
            </w:r>
            <w:r>
              <w:rPr>
                <w:noProof/>
                <w:webHidden/>
              </w:rPr>
              <w:tab/>
            </w:r>
            <w:r>
              <w:rPr>
                <w:noProof/>
                <w:webHidden/>
              </w:rPr>
              <w:fldChar w:fldCharType="begin"/>
            </w:r>
            <w:r>
              <w:rPr>
                <w:noProof/>
                <w:webHidden/>
              </w:rPr>
              <w:instrText xml:space="preserve"> PAGEREF _Toc204847946 \h </w:instrText>
            </w:r>
            <w:r>
              <w:rPr>
                <w:noProof/>
                <w:webHidden/>
              </w:rPr>
            </w:r>
            <w:r>
              <w:rPr>
                <w:noProof/>
                <w:webHidden/>
              </w:rPr>
              <w:fldChar w:fldCharType="separate"/>
            </w:r>
            <w:r>
              <w:rPr>
                <w:noProof/>
                <w:webHidden/>
              </w:rPr>
              <w:t>7</w:t>
            </w:r>
            <w:r>
              <w:rPr>
                <w:noProof/>
                <w:webHidden/>
              </w:rPr>
              <w:fldChar w:fldCharType="end"/>
            </w:r>
          </w:hyperlink>
        </w:p>
        <w:p w14:paraId="22DD3328" w14:textId="6B39673D" w:rsidR="00F3249A" w:rsidRDefault="00F3249A">
          <w:pPr>
            <w:pStyle w:val="Obsah1"/>
            <w:tabs>
              <w:tab w:val="right" w:leader="dot" w:pos="9060"/>
            </w:tabs>
            <w:rPr>
              <w:rFonts w:asciiTheme="minorHAnsi" w:eastAsiaTheme="minorEastAsia" w:hAnsiTheme="minorHAnsi"/>
              <w:noProof/>
              <w:kern w:val="2"/>
              <w:sz w:val="24"/>
              <w:szCs w:val="24"/>
              <w:lang w:eastAsia="cs-CZ"/>
              <w14:ligatures w14:val="standardContextual"/>
            </w:rPr>
          </w:pPr>
          <w:hyperlink w:anchor="_Toc204847947" w:history="1">
            <w:r w:rsidRPr="00303759">
              <w:rPr>
                <w:rStyle w:val="Hypertextovodkaz"/>
                <w:noProof/>
              </w:rPr>
              <w:t>B.4 připojení na technickou infrastrukturu</w:t>
            </w:r>
            <w:r>
              <w:rPr>
                <w:noProof/>
                <w:webHidden/>
              </w:rPr>
              <w:tab/>
            </w:r>
            <w:r>
              <w:rPr>
                <w:noProof/>
                <w:webHidden/>
              </w:rPr>
              <w:fldChar w:fldCharType="begin"/>
            </w:r>
            <w:r>
              <w:rPr>
                <w:noProof/>
                <w:webHidden/>
              </w:rPr>
              <w:instrText xml:space="preserve"> PAGEREF _Toc204847947 \h </w:instrText>
            </w:r>
            <w:r>
              <w:rPr>
                <w:noProof/>
                <w:webHidden/>
              </w:rPr>
            </w:r>
            <w:r>
              <w:rPr>
                <w:noProof/>
                <w:webHidden/>
              </w:rPr>
              <w:fldChar w:fldCharType="separate"/>
            </w:r>
            <w:r>
              <w:rPr>
                <w:noProof/>
                <w:webHidden/>
              </w:rPr>
              <w:t>11</w:t>
            </w:r>
            <w:r>
              <w:rPr>
                <w:noProof/>
                <w:webHidden/>
              </w:rPr>
              <w:fldChar w:fldCharType="end"/>
            </w:r>
          </w:hyperlink>
        </w:p>
        <w:p w14:paraId="1B00460C" w14:textId="240846A4" w:rsidR="00F3249A" w:rsidRDefault="00F3249A">
          <w:pPr>
            <w:pStyle w:val="Obsah1"/>
            <w:tabs>
              <w:tab w:val="right" w:leader="dot" w:pos="9060"/>
            </w:tabs>
            <w:rPr>
              <w:rFonts w:asciiTheme="minorHAnsi" w:eastAsiaTheme="minorEastAsia" w:hAnsiTheme="minorHAnsi"/>
              <w:noProof/>
              <w:kern w:val="2"/>
              <w:sz w:val="24"/>
              <w:szCs w:val="24"/>
              <w:lang w:eastAsia="cs-CZ"/>
              <w14:ligatures w14:val="standardContextual"/>
            </w:rPr>
          </w:pPr>
          <w:hyperlink w:anchor="_Toc204847948" w:history="1">
            <w:r w:rsidRPr="00303759">
              <w:rPr>
                <w:rStyle w:val="Hypertextovodkaz"/>
                <w:noProof/>
              </w:rPr>
              <w:t>B.5 dopravní řešení a základní údaje o provozu, provozní a dopravní technologie</w:t>
            </w:r>
            <w:r>
              <w:rPr>
                <w:noProof/>
                <w:webHidden/>
              </w:rPr>
              <w:tab/>
            </w:r>
            <w:r>
              <w:rPr>
                <w:noProof/>
                <w:webHidden/>
              </w:rPr>
              <w:fldChar w:fldCharType="begin"/>
            </w:r>
            <w:r>
              <w:rPr>
                <w:noProof/>
                <w:webHidden/>
              </w:rPr>
              <w:instrText xml:space="preserve"> PAGEREF _Toc204847948 \h </w:instrText>
            </w:r>
            <w:r>
              <w:rPr>
                <w:noProof/>
                <w:webHidden/>
              </w:rPr>
            </w:r>
            <w:r>
              <w:rPr>
                <w:noProof/>
                <w:webHidden/>
              </w:rPr>
              <w:fldChar w:fldCharType="separate"/>
            </w:r>
            <w:r>
              <w:rPr>
                <w:noProof/>
                <w:webHidden/>
              </w:rPr>
              <w:t>11</w:t>
            </w:r>
            <w:r>
              <w:rPr>
                <w:noProof/>
                <w:webHidden/>
              </w:rPr>
              <w:fldChar w:fldCharType="end"/>
            </w:r>
          </w:hyperlink>
        </w:p>
        <w:p w14:paraId="748BFCE5" w14:textId="21843DEC" w:rsidR="00F3249A" w:rsidRDefault="00F3249A">
          <w:pPr>
            <w:pStyle w:val="Obsah1"/>
            <w:tabs>
              <w:tab w:val="right" w:leader="dot" w:pos="9060"/>
            </w:tabs>
            <w:rPr>
              <w:rFonts w:asciiTheme="minorHAnsi" w:eastAsiaTheme="minorEastAsia" w:hAnsiTheme="minorHAnsi"/>
              <w:noProof/>
              <w:kern w:val="2"/>
              <w:sz w:val="24"/>
              <w:szCs w:val="24"/>
              <w:lang w:eastAsia="cs-CZ"/>
              <w14:ligatures w14:val="standardContextual"/>
            </w:rPr>
          </w:pPr>
          <w:hyperlink w:anchor="_Toc204847949" w:history="1">
            <w:r w:rsidRPr="00303759">
              <w:rPr>
                <w:rStyle w:val="Hypertextovodkaz"/>
                <w:noProof/>
              </w:rPr>
              <w:t>B.6 řešení vegetace a souvisejících terénních úprav</w:t>
            </w:r>
            <w:r>
              <w:rPr>
                <w:noProof/>
                <w:webHidden/>
              </w:rPr>
              <w:tab/>
            </w:r>
            <w:r>
              <w:rPr>
                <w:noProof/>
                <w:webHidden/>
              </w:rPr>
              <w:fldChar w:fldCharType="begin"/>
            </w:r>
            <w:r>
              <w:rPr>
                <w:noProof/>
                <w:webHidden/>
              </w:rPr>
              <w:instrText xml:space="preserve"> PAGEREF _Toc204847949 \h </w:instrText>
            </w:r>
            <w:r>
              <w:rPr>
                <w:noProof/>
                <w:webHidden/>
              </w:rPr>
            </w:r>
            <w:r>
              <w:rPr>
                <w:noProof/>
                <w:webHidden/>
              </w:rPr>
              <w:fldChar w:fldCharType="separate"/>
            </w:r>
            <w:r>
              <w:rPr>
                <w:noProof/>
                <w:webHidden/>
              </w:rPr>
              <w:t>12</w:t>
            </w:r>
            <w:r>
              <w:rPr>
                <w:noProof/>
                <w:webHidden/>
              </w:rPr>
              <w:fldChar w:fldCharType="end"/>
            </w:r>
          </w:hyperlink>
        </w:p>
        <w:p w14:paraId="3971C26C" w14:textId="15C81A71" w:rsidR="00F3249A" w:rsidRDefault="00F3249A">
          <w:pPr>
            <w:pStyle w:val="Obsah1"/>
            <w:tabs>
              <w:tab w:val="right" w:leader="dot" w:pos="9060"/>
            </w:tabs>
            <w:rPr>
              <w:rFonts w:asciiTheme="minorHAnsi" w:eastAsiaTheme="minorEastAsia" w:hAnsiTheme="minorHAnsi"/>
              <w:noProof/>
              <w:kern w:val="2"/>
              <w:sz w:val="24"/>
              <w:szCs w:val="24"/>
              <w:lang w:eastAsia="cs-CZ"/>
              <w14:ligatures w14:val="standardContextual"/>
            </w:rPr>
          </w:pPr>
          <w:hyperlink w:anchor="_Toc204847950" w:history="1">
            <w:r w:rsidRPr="00303759">
              <w:rPr>
                <w:rStyle w:val="Hypertextovodkaz"/>
                <w:noProof/>
              </w:rPr>
              <w:t>B.7 popis vlivů stavby na životní prostředí a jeho ochrana</w:t>
            </w:r>
            <w:r>
              <w:rPr>
                <w:noProof/>
                <w:webHidden/>
              </w:rPr>
              <w:tab/>
            </w:r>
            <w:r>
              <w:rPr>
                <w:noProof/>
                <w:webHidden/>
              </w:rPr>
              <w:fldChar w:fldCharType="begin"/>
            </w:r>
            <w:r>
              <w:rPr>
                <w:noProof/>
                <w:webHidden/>
              </w:rPr>
              <w:instrText xml:space="preserve"> PAGEREF _Toc204847950 \h </w:instrText>
            </w:r>
            <w:r>
              <w:rPr>
                <w:noProof/>
                <w:webHidden/>
              </w:rPr>
            </w:r>
            <w:r>
              <w:rPr>
                <w:noProof/>
                <w:webHidden/>
              </w:rPr>
              <w:fldChar w:fldCharType="separate"/>
            </w:r>
            <w:r>
              <w:rPr>
                <w:noProof/>
                <w:webHidden/>
              </w:rPr>
              <w:t>12</w:t>
            </w:r>
            <w:r>
              <w:rPr>
                <w:noProof/>
                <w:webHidden/>
              </w:rPr>
              <w:fldChar w:fldCharType="end"/>
            </w:r>
          </w:hyperlink>
        </w:p>
        <w:p w14:paraId="5C3C6BFE" w14:textId="1A4A2229" w:rsidR="00F3249A" w:rsidRDefault="00F3249A">
          <w:pPr>
            <w:pStyle w:val="Obsah1"/>
            <w:tabs>
              <w:tab w:val="right" w:leader="dot" w:pos="9060"/>
            </w:tabs>
            <w:rPr>
              <w:rFonts w:asciiTheme="minorHAnsi" w:eastAsiaTheme="minorEastAsia" w:hAnsiTheme="minorHAnsi"/>
              <w:noProof/>
              <w:kern w:val="2"/>
              <w:sz w:val="24"/>
              <w:szCs w:val="24"/>
              <w:lang w:eastAsia="cs-CZ"/>
              <w14:ligatures w14:val="standardContextual"/>
            </w:rPr>
          </w:pPr>
          <w:hyperlink w:anchor="_Toc204847951" w:history="1">
            <w:r w:rsidRPr="00303759">
              <w:rPr>
                <w:rStyle w:val="Hypertextovodkaz"/>
                <w:noProof/>
              </w:rPr>
              <w:t>B.8 celkové vodohospodářské řešení</w:t>
            </w:r>
            <w:r>
              <w:rPr>
                <w:noProof/>
                <w:webHidden/>
              </w:rPr>
              <w:tab/>
            </w:r>
            <w:r>
              <w:rPr>
                <w:noProof/>
                <w:webHidden/>
              </w:rPr>
              <w:fldChar w:fldCharType="begin"/>
            </w:r>
            <w:r>
              <w:rPr>
                <w:noProof/>
                <w:webHidden/>
              </w:rPr>
              <w:instrText xml:space="preserve"> PAGEREF _Toc204847951 \h </w:instrText>
            </w:r>
            <w:r>
              <w:rPr>
                <w:noProof/>
                <w:webHidden/>
              </w:rPr>
            </w:r>
            <w:r>
              <w:rPr>
                <w:noProof/>
                <w:webHidden/>
              </w:rPr>
              <w:fldChar w:fldCharType="separate"/>
            </w:r>
            <w:r>
              <w:rPr>
                <w:noProof/>
                <w:webHidden/>
              </w:rPr>
              <w:t>12</w:t>
            </w:r>
            <w:r>
              <w:rPr>
                <w:noProof/>
                <w:webHidden/>
              </w:rPr>
              <w:fldChar w:fldCharType="end"/>
            </w:r>
          </w:hyperlink>
        </w:p>
        <w:p w14:paraId="1507E969" w14:textId="7C23E33B" w:rsidR="00F3249A" w:rsidRDefault="00F3249A">
          <w:pPr>
            <w:pStyle w:val="Obsah1"/>
            <w:tabs>
              <w:tab w:val="right" w:leader="dot" w:pos="9060"/>
            </w:tabs>
            <w:rPr>
              <w:rFonts w:asciiTheme="minorHAnsi" w:eastAsiaTheme="minorEastAsia" w:hAnsiTheme="minorHAnsi"/>
              <w:noProof/>
              <w:kern w:val="2"/>
              <w:sz w:val="24"/>
              <w:szCs w:val="24"/>
              <w:lang w:eastAsia="cs-CZ"/>
              <w14:ligatures w14:val="standardContextual"/>
            </w:rPr>
          </w:pPr>
          <w:hyperlink w:anchor="_Toc204847952" w:history="1">
            <w:r w:rsidRPr="00303759">
              <w:rPr>
                <w:rStyle w:val="Hypertextovodkaz"/>
                <w:noProof/>
              </w:rPr>
              <w:t>B.9 ochrana obyvatelstva</w:t>
            </w:r>
            <w:r>
              <w:rPr>
                <w:noProof/>
                <w:webHidden/>
              </w:rPr>
              <w:tab/>
            </w:r>
            <w:r>
              <w:rPr>
                <w:noProof/>
                <w:webHidden/>
              </w:rPr>
              <w:fldChar w:fldCharType="begin"/>
            </w:r>
            <w:r>
              <w:rPr>
                <w:noProof/>
                <w:webHidden/>
              </w:rPr>
              <w:instrText xml:space="preserve"> PAGEREF _Toc204847952 \h </w:instrText>
            </w:r>
            <w:r>
              <w:rPr>
                <w:noProof/>
                <w:webHidden/>
              </w:rPr>
            </w:r>
            <w:r>
              <w:rPr>
                <w:noProof/>
                <w:webHidden/>
              </w:rPr>
              <w:fldChar w:fldCharType="separate"/>
            </w:r>
            <w:r>
              <w:rPr>
                <w:noProof/>
                <w:webHidden/>
              </w:rPr>
              <w:t>13</w:t>
            </w:r>
            <w:r>
              <w:rPr>
                <w:noProof/>
                <w:webHidden/>
              </w:rPr>
              <w:fldChar w:fldCharType="end"/>
            </w:r>
          </w:hyperlink>
        </w:p>
        <w:p w14:paraId="6B921777" w14:textId="01613062" w:rsidR="00F3249A" w:rsidRDefault="00F3249A">
          <w:pPr>
            <w:pStyle w:val="Obsah1"/>
            <w:tabs>
              <w:tab w:val="right" w:leader="dot" w:pos="9060"/>
            </w:tabs>
            <w:rPr>
              <w:rFonts w:asciiTheme="minorHAnsi" w:eastAsiaTheme="minorEastAsia" w:hAnsiTheme="minorHAnsi"/>
              <w:noProof/>
              <w:kern w:val="2"/>
              <w:sz w:val="24"/>
              <w:szCs w:val="24"/>
              <w:lang w:eastAsia="cs-CZ"/>
              <w14:ligatures w14:val="standardContextual"/>
            </w:rPr>
          </w:pPr>
          <w:hyperlink w:anchor="_Toc204847953" w:history="1">
            <w:r w:rsidRPr="00303759">
              <w:rPr>
                <w:rStyle w:val="Hypertextovodkaz"/>
                <w:noProof/>
              </w:rPr>
              <w:t>B.10 ZÁSADY ORGANIZACE VÝSTAVBY</w:t>
            </w:r>
            <w:r>
              <w:rPr>
                <w:noProof/>
                <w:webHidden/>
              </w:rPr>
              <w:tab/>
            </w:r>
            <w:r>
              <w:rPr>
                <w:noProof/>
                <w:webHidden/>
              </w:rPr>
              <w:fldChar w:fldCharType="begin"/>
            </w:r>
            <w:r>
              <w:rPr>
                <w:noProof/>
                <w:webHidden/>
              </w:rPr>
              <w:instrText xml:space="preserve"> PAGEREF _Toc204847953 \h </w:instrText>
            </w:r>
            <w:r>
              <w:rPr>
                <w:noProof/>
                <w:webHidden/>
              </w:rPr>
            </w:r>
            <w:r>
              <w:rPr>
                <w:noProof/>
                <w:webHidden/>
              </w:rPr>
              <w:fldChar w:fldCharType="separate"/>
            </w:r>
            <w:r>
              <w:rPr>
                <w:noProof/>
                <w:webHidden/>
              </w:rPr>
              <w:t>13</w:t>
            </w:r>
            <w:r>
              <w:rPr>
                <w:noProof/>
                <w:webHidden/>
              </w:rPr>
              <w:fldChar w:fldCharType="end"/>
            </w:r>
          </w:hyperlink>
        </w:p>
        <w:p w14:paraId="246521BF" w14:textId="5E9B2485" w:rsidR="008716EF" w:rsidRDefault="008716EF" w:rsidP="002C1BD3">
          <w:pPr>
            <w:pStyle w:val="Obsah1"/>
            <w:tabs>
              <w:tab w:val="right" w:leader="dot" w:pos="9060"/>
            </w:tabs>
          </w:pPr>
          <w:r w:rsidRPr="006C6F35">
            <w:rPr>
              <w:b/>
              <w:bCs/>
            </w:rPr>
            <w:fldChar w:fldCharType="end"/>
          </w:r>
        </w:p>
      </w:sdtContent>
    </w:sdt>
    <w:p w14:paraId="462F9CC2" w14:textId="77777777" w:rsidR="0010078C" w:rsidRDefault="0010078C" w:rsidP="003C00CB">
      <w:pPr>
        <w:pStyle w:val="Nzev"/>
      </w:pPr>
    </w:p>
    <w:p w14:paraId="5A86EEF7" w14:textId="77777777" w:rsidR="0010078C" w:rsidRDefault="0010078C" w:rsidP="003C00CB">
      <w:pPr>
        <w:pStyle w:val="Nzev"/>
      </w:pPr>
    </w:p>
    <w:p w14:paraId="26787C6E" w14:textId="77777777" w:rsidR="0010078C" w:rsidRDefault="0010078C" w:rsidP="003C00CB">
      <w:pPr>
        <w:pStyle w:val="Nzev"/>
      </w:pPr>
    </w:p>
    <w:p w14:paraId="0D13BF26" w14:textId="77777777" w:rsidR="00910540" w:rsidRDefault="00910540" w:rsidP="003C00CB">
      <w:pPr>
        <w:pStyle w:val="Nzev"/>
      </w:pPr>
    </w:p>
    <w:p w14:paraId="08603034" w14:textId="77777777" w:rsidR="00910540" w:rsidRDefault="00910540" w:rsidP="003C00CB">
      <w:pPr>
        <w:pStyle w:val="Nzev"/>
      </w:pPr>
    </w:p>
    <w:p w14:paraId="629844EE" w14:textId="77777777" w:rsidR="00910540" w:rsidRDefault="00910540" w:rsidP="003C00CB">
      <w:pPr>
        <w:pStyle w:val="Nzev"/>
      </w:pPr>
    </w:p>
    <w:p w14:paraId="443BF828" w14:textId="77777777" w:rsidR="00910540" w:rsidRDefault="00910540" w:rsidP="003C00CB">
      <w:pPr>
        <w:pStyle w:val="Nzev"/>
      </w:pPr>
    </w:p>
    <w:p w14:paraId="1BBE9A61" w14:textId="77777777" w:rsidR="00910540" w:rsidRDefault="00910540" w:rsidP="003C00CB">
      <w:pPr>
        <w:pStyle w:val="Nzev"/>
      </w:pPr>
    </w:p>
    <w:p w14:paraId="67A3D940" w14:textId="77777777" w:rsidR="00910540" w:rsidRDefault="00910540" w:rsidP="003C00CB">
      <w:pPr>
        <w:pStyle w:val="Nzev"/>
      </w:pPr>
    </w:p>
    <w:p w14:paraId="08920718" w14:textId="77777777" w:rsidR="00910540" w:rsidRDefault="00910540" w:rsidP="003C00CB">
      <w:pPr>
        <w:pStyle w:val="Nzev"/>
      </w:pPr>
    </w:p>
    <w:p w14:paraId="1FF7955F" w14:textId="77777777" w:rsidR="00910540" w:rsidRDefault="00910540" w:rsidP="003C00CB">
      <w:pPr>
        <w:pStyle w:val="Nzev"/>
      </w:pPr>
    </w:p>
    <w:p w14:paraId="01C0813D" w14:textId="77777777" w:rsidR="00910540" w:rsidRDefault="00910540" w:rsidP="003C00CB">
      <w:pPr>
        <w:pStyle w:val="Nzev"/>
      </w:pPr>
    </w:p>
    <w:p w14:paraId="70AB0881" w14:textId="77777777" w:rsidR="00910540" w:rsidRDefault="00910540" w:rsidP="003C00CB">
      <w:pPr>
        <w:pStyle w:val="Nzev"/>
      </w:pPr>
    </w:p>
    <w:p w14:paraId="73BD7C71" w14:textId="77777777" w:rsidR="00910540" w:rsidRDefault="00910540" w:rsidP="003C00CB">
      <w:pPr>
        <w:pStyle w:val="Nzev"/>
      </w:pPr>
    </w:p>
    <w:p w14:paraId="2E5B4304" w14:textId="77777777" w:rsidR="00910540" w:rsidRDefault="00910540" w:rsidP="003C00CB">
      <w:pPr>
        <w:pStyle w:val="Nzev"/>
      </w:pPr>
    </w:p>
    <w:p w14:paraId="31620E76" w14:textId="77777777" w:rsidR="00910540" w:rsidRDefault="00910540" w:rsidP="003C00CB">
      <w:pPr>
        <w:pStyle w:val="Nzev"/>
      </w:pPr>
    </w:p>
    <w:p w14:paraId="19779ACA" w14:textId="77777777" w:rsidR="00910540" w:rsidRDefault="00910540" w:rsidP="003C00CB">
      <w:pPr>
        <w:pStyle w:val="Nzev"/>
      </w:pPr>
    </w:p>
    <w:p w14:paraId="10B197DE" w14:textId="77777777" w:rsidR="00910540" w:rsidRDefault="00910540" w:rsidP="003C00CB">
      <w:pPr>
        <w:pStyle w:val="Nzev"/>
      </w:pPr>
    </w:p>
    <w:p w14:paraId="2E9C0301" w14:textId="77777777" w:rsidR="00910540" w:rsidRDefault="00910540" w:rsidP="003C00CB">
      <w:pPr>
        <w:pStyle w:val="Nzev"/>
      </w:pPr>
    </w:p>
    <w:p w14:paraId="41E886B2" w14:textId="77777777" w:rsidR="00910540" w:rsidRDefault="00910540" w:rsidP="00E03D6B">
      <w:pPr>
        <w:pStyle w:val="Nzev"/>
        <w:jc w:val="both"/>
      </w:pPr>
    </w:p>
    <w:p w14:paraId="56CC599A" w14:textId="2745F584" w:rsidR="00146CE3" w:rsidRPr="003C00CB" w:rsidRDefault="00E84571" w:rsidP="003C00CB">
      <w:pPr>
        <w:pStyle w:val="Nzev"/>
      </w:pPr>
      <w:r>
        <w:lastRenderedPageBreak/>
        <w:t>b. souhrnná technická zpráva</w:t>
      </w:r>
    </w:p>
    <w:p w14:paraId="78965224" w14:textId="764C7926" w:rsidR="00146CE3" w:rsidRPr="003C00CB" w:rsidRDefault="001B44A0" w:rsidP="007B62F8">
      <w:pPr>
        <w:pStyle w:val="Nadpis1"/>
      </w:pPr>
      <w:bookmarkStart w:id="0" w:name="_Toc204847944"/>
      <w:r>
        <w:t>B</w:t>
      </w:r>
      <w:r w:rsidR="00146CE3" w:rsidRPr="003C00CB">
        <w:t xml:space="preserve">.1 </w:t>
      </w:r>
      <w:r w:rsidR="00AE0B1D">
        <w:t xml:space="preserve">celkový </w:t>
      </w:r>
      <w:r>
        <w:t>POPIS ÚZEMÍ STAVBY</w:t>
      </w:r>
      <w:bookmarkEnd w:id="0"/>
    </w:p>
    <w:p w14:paraId="39DA302E" w14:textId="5D2123AC" w:rsidR="001B44A0" w:rsidRPr="00BB0D08" w:rsidRDefault="001B44A0" w:rsidP="00BB0D08">
      <w:pPr>
        <w:spacing w:line="240" w:lineRule="auto"/>
        <w:rPr>
          <w:rFonts w:eastAsia="Times New Roman" w:cs="Arial"/>
          <w:b/>
          <w:bCs/>
          <w:i/>
          <w:iCs/>
          <w:color w:val="000000"/>
          <w:sz w:val="20"/>
          <w:szCs w:val="20"/>
          <w:lang w:eastAsia="cs-CZ"/>
        </w:rPr>
      </w:pPr>
      <w:r w:rsidRPr="00BB0D08">
        <w:rPr>
          <w:b/>
          <w:bCs/>
          <w:i/>
          <w:iCs/>
          <w:sz w:val="20"/>
          <w:szCs w:val="20"/>
        </w:rPr>
        <w:t>a) </w:t>
      </w:r>
      <w:r w:rsidR="00AE0B1D" w:rsidRPr="00BB0D08">
        <w:rPr>
          <w:rFonts w:eastAsia="Times New Roman" w:cs="Arial"/>
          <w:b/>
          <w:bCs/>
          <w:i/>
          <w:iCs/>
          <w:color w:val="000000"/>
          <w:sz w:val="20"/>
          <w:szCs w:val="20"/>
          <w:lang w:eastAsia="cs-CZ"/>
        </w:rPr>
        <w:t xml:space="preserve">základní popis stavby; u změny staveb údaje o jejich současném stavu, závěry stavebně technického, případně stavebně historického průzkumu a výsledky statického posouzení nosných konstrukcí, údaje o dotčené komunikaci, údaje o dotčené dráze nebo </w:t>
      </w:r>
      <w:proofErr w:type="gramStart"/>
      <w:r w:rsidR="00AE0B1D" w:rsidRPr="00BB0D08">
        <w:rPr>
          <w:rFonts w:eastAsia="Times New Roman" w:cs="Arial"/>
          <w:b/>
          <w:bCs/>
          <w:i/>
          <w:iCs/>
          <w:color w:val="000000"/>
          <w:sz w:val="20"/>
          <w:szCs w:val="20"/>
          <w:lang w:eastAsia="cs-CZ"/>
        </w:rPr>
        <w:t>objektu - kategorie</w:t>
      </w:r>
      <w:proofErr w:type="gramEnd"/>
      <w:r w:rsidR="00AE0B1D" w:rsidRPr="00BB0D08">
        <w:rPr>
          <w:rFonts w:eastAsia="Times New Roman" w:cs="Arial"/>
          <w:b/>
          <w:bCs/>
          <w:i/>
          <w:iCs/>
          <w:color w:val="000000"/>
          <w:sz w:val="20"/>
          <w:szCs w:val="20"/>
          <w:lang w:eastAsia="cs-CZ"/>
        </w:rPr>
        <w:t xml:space="preserve"> dráhy, traťový úsek, staničení apod.,</w:t>
      </w:r>
    </w:p>
    <w:p w14:paraId="33F30238" w14:textId="77777777" w:rsidR="00AE0B1D" w:rsidRDefault="00AE0B1D" w:rsidP="00AE0B1D">
      <w:pPr>
        <w:spacing w:line="240" w:lineRule="auto"/>
        <w:rPr>
          <w:rFonts w:eastAsia="Times New Roman" w:cs="Arial"/>
          <w:b/>
          <w:bCs/>
          <w:i/>
          <w:iCs/>
          <w:color w:val="000000"/>
          <w:lang w:eastAsia="cs-CZ"/>
        </w:rPr>
      </w:pPr>
    </w:p>
    <w:p w14:paraId="3B59BC25" w14:textId="77777777" w:rsidR="00E03D6B" w:rsidRDefault="00E03D6B" w:rsidP="00E03D6B">
      <w:pPr>
        <w:spacing w:line="240" w:lineRule="auto"/>
        <w:ind w:firstLine="708"/>
      </w:pPr>
      <w:r w:rsidRPr="00C66A56">
        <w:t xml:space="preserve">Předmětem projektové dokumentace je </w:t>
      </w:r>
      <w:r>
        <w:t xml:space="preserve">výstavba parkovací plochy na v areálu nemocnice Opava u budovy L. Je navržena parkovací plocha o celkovém počtu 39 parkovacích stání. 33 stání je kolmých o rozměru 2,50 m x 5,00 m (krajní stání jsou </w:t>
      </w:r>
      <w:proofErr w:type="gramStart"/>
      <w:r>
        <w:t>navrženy</w:t>
      </w:r>
      <w:proofErr w:type="gramEnd"/>
      <w:r>
        <w:t xml:space="preserve"> s rozšířením o 0,25 m na 2,75 m). Z toho jsou dvě stání </w:t>
      </w:r>
      <w:proofErr w:type="gramStart"/>
      <w:r>
        <w:t>navrženy</w:t>
      </w:r>
      <w:proofErr w:type="gramEnd"/>
      <w:r>
        <w:t xml:space="preserve">, jako stání pro osoby se sníženou pohyblivostí – stání navrženy, jako sdružené o základním rozměru 2,50 m x 5,00 m. se společným manipulačním prostorem o šířce rovněž 2,50 m. Stání označené, jako </w:t>
      </w:r>
      <w:proofErr w:type="gramStart"/>
      <w:r>
        <w:t>34 – 39</w:t>
      </w:r>
      <w:proofErr w:type="gramEnd"/>
      <w:r>
        <w:t xml:space="preserve">, jsou navrženy, jako podélné – o rozměru 2,05 m x 6,75 m. Krajní stání jsou navrženy s rozšířením na 8,60 m a na 10,1 m. </w:t>
      </w:r>
    </w:p>
    <w:p w14:paraId="7C939A20" w14:textId="77777777" w:rsidR="00E03D6B" w:rsidRDefault="00E03D6B" w:rsidP="00E03D6B">
      <w:pPr>
        <w:spacing w:line="240" w:lineRule="auto"/>
        <w:ind w:firstLine="708"/>
      </w:pPr>
      <w:r>
        <w:t xml:space="preserve">Jedná se o novou stavbu. Stavba je navržena, jako trvalá.  </w:t>
      </w:r>
    </w:p>
    <w:p w14:paraId="458CBC41" w14:textId="77777777" w:rsidR="00E03D6B" w:rsidRPr="00C66A56" w:rsidRDefault="00E03D6B" w:rsidP="00E03D6B">
      <w:pPr>
        <w:spacing w:line="240" w:lineRule="auto"/>
        <w:ind w:firstLine="708"/>
      </w:pPr>
      <w:r>
        <w:t xml:space="preserve">Stavba bude užívána k parkování osobních automobilů návštěvníků a zaměstnanců areálu nemocnice v Opavě. </w:t>
      </w:r>
    </w:p>
    <w:p w14:paraId="79D83196" w14:textId="77777777" w:rsidR="00AE0B1D" w:rsidRDefault="00AE0B1D" w:rsidP="00AE0B1D">
      <w:pPr>
        <w:spacing w:line="240" w:lineRule="auto"/>
      </w:pPr>
    </w:p>
    <w:p w14:paraId="7E3A168D" w14:textId="77777777" w:rsidR="00E03D6B" w:rsidRDefault="00E03D6B" w:rsidP="00E03D6B">
      <w:pPr>
        <w:pStyle w:val="Odstavecseseznamem"/>
        <w:numPr>
          <w:ilvl w:val="0"/>
          <w:numId w:val="21"/>
        </w:numPr>
        <w:spacing w:line="240" w:lineRule="auto"/>
        <w:rPr>
          <w:rFonts w:eastAsia="Times New Roman" w:cs="Arial"/>
          <w:b/>
          <w:bCs/>
          <w:i/>
          <w:iCs/>
          <w:color w:val="000000"/>
          <w:lang w:eastAsia="cs-CZ"/>
        </w:rPr>
      </w:pPr>
      <w:r w:rsidRPr="003232F5">
        <w:rPr>
          <w:rFonts w:eastAsia="Times New Roman" w:cs="Arial"/>
          <w:b/>
          <w:bCs/>
          <w:i/>
          <w:iCs/>
          <w:color w:val="000000"/>
          <w:lang w:eastAsia="cs-CZ"/>
        </w:rPr>
        <w:t xml:space="preserve">typ: </w:t>
      </w:r>
      <w:r>
        <w:rPr>
          <w:rFonts w:eastAsia="Times New Roman" w:cs="Arial"/>
          <w:b/>
          <w:bCs/>
          <w:i/>
          <w:iCs/>
          <w:color w:val="000000"/>
          <w:lang w:eastAsia="cs-CZ"/>
        </w:rPr>
        <w:t>Zpevněná areálová plocha – parkovací plocha</w:t>
      </w:r>
    </w:p>
    <w:p w14:paraId="158016BC" w14:textId="77777777" w:rsidR="00E03D6B" w:rsidRDefault="00E03D6B" w:rsidP="00E03D6B">
      <w:pPr>
        <w:pStyle w:val="Odstavecseseznamem"/>
        <w:numPr>
          <w:ilvl w:val="0"/>
          <w:numId w:val="21"/>
        </w:numPr>
        <w:spacing w:line="240" w:lineRule="auto"/>
        <w:rPr>
          <w:rFonts w:eastAsia="Times New Roman" w:cs="Arial"/>
          <w:b/>
          <w:bCs/>
          <w:i/>
          <w:iCs/>
          <w:color w:val="000000"/>
          <w:lang w:eastAsia="cs-CZ"/>
        </w:rPr>
      </w:pPr>
      <w:r>
        <w:rPr>
          <w:rFonts w:eastAsia="Times New Roman" w:cs="Arial"/>
          <w:b/>
          <w:bCs/>
          <w:i/>
          <w:iCs/>
          <w:color w:val="000000"/>
          <w:lang w:eastAsia="cs-CZ"/>
        </w:rPr>
        <w:t xml:space="preserve">funkce: Parkovací plocha pro parkování osobních automobilů a chodníkové plochy pro pohyb peších v rámci areálu. </w:t>
      </w:r>
    </w:p>
    <w:p w14:paraId="6DF4F958" w14:textId="77777777" w:rsidR="00E03D6B" w:rsidRDefault="00E03D6B" w:rsidP="00E03D6B">
      <w:pPr>
        <w:pStyle w:val="Odstavecseseznamem"/>
        <w:numPr>
          <w:ilvl w:val="0"/>
          <w:numId w:val="21"/>
        </w:numPr>
        <w:spacing w:line="240" w:lineRule="auto"/>
        <w:rPr>
          <w:rFonts w:eastAsia="Times New Roman" w:cs="Arial"/>
          <w:b/>
          <w:bCs/>
          <w:i/>
          <w:iCs/>
          <w:color w:val="000000"/>
          <w:lang w:eastAsia="cs-CZ"/>
        </w:rPr>
      </w:pPr>
      <w:r>
        <w:rPr>
          <w:rFonts w:eastAsia="Times New Roman" w:cs="Arial"/>
          <w:b/>
          <w:bCs/>
          <w:i/>
          <w:iCs/>
          <w:color w:val="000000"/>
          <w:lang w:eastAsia="cs-CZ"/>
        </w:rPr>
        <w:t>význam dopravní stavby: zpevněná areálová plocha</w:t>
      </w:r>
    </w:p>
    <w:p w14:paraId="6A0E9702" w14:textId="77777777" w:rsidR="00E03D6B" w:rsidRDefault="00E03D6B" w:rsidP="00E03D6B">
      <w:pPr>
        <w:pStyle w:val="Odstavecseseznamem"/>
        <w:numPr>
          <w:ilvl w:val="0"/>
          <w:numId w:val="21"/>
        </w:numPr>
        <w:spacing w:line="240" w:lineRule="auto"/>
        <w:rPr>
          <w:rFonts w:eastAsia="Times New Roman" w:cs="Arial"/>
          <w:b/>
          <w:bCs/>
          <w:i/>
          <w:iCs/>
          <w:color w:val="000000"/>
          <w:lang w:eastAsia="cs-CZ"/>
        </w:rPr>
      </w:pPr>
      <w:r>
        <w:rPr>
          <w:rFonts w:eastAsia="Times New Roman" w:cs="Arial"/>
          <w:b/>
          <w:bCs/>
          <w:i/>
          <w:iCs/>
          <w:color w:val="000000"/>
          <w:lang w:eastAsia="cs-CZ"/>
        </w:rPr>
        <w:t>začlenění do dopravní sítě: netýká se stavby</w:t>
      </w:r>
    </w:p>
    <w:p w14:paraId="4CC41340" w14:textId="77777777" w:rsidR="00E03D6B" w:rsidRDefault="00E03D6B" w:rsidP="00E03D6B">
      <w:pPr>
        <w:pStyle w:val="Odstavecseseznamem"/>
        <w:numPr>
          <w:ilvl w:val="0"/>
          <w:numId w:val="21"/>
        </w:numPr>
        <w:spacing w:line="240" w:lineRule="auto"/>
        <w:rPr>
          <w:rFonts w:eastAsia="Times New Roman" w:cs="Arial"/>
          <w:b/>
          <w:bCs/>
          <w:i/>
          <w:iCs/>
          <w:color w:val="000000"/>
          <w:lang w:eastAsia="cs-CZ"/>
        </w:rPr>
      </w:pPr>
      <w:r>
        <w:rPr>
          <w:rFonts w:eastAsia="Times New Roman" w:cs="Arial"/>
          <w:b/>
          <w:bCs/>
          <w:i/>
          <w:iCs/>
          <w:color w:val="000000"/>
          <w:lang w:eastAsia="cs-CZ"/>
        </w:rPr>
        <w:t>návrhové parametry:</w:t>
      </w:r>
    </w:p>
    <w:p w14:paraId="19234AD4" w14:textId="77777777" w:rsidR="00E03D6B" w:rsidRDefault="00E03D6B" w:rsidP="00E03D6B">
      <w:pPr>
        <w:pStyle w:val="Odstavecseseznamem"/>
        <w:numPr>
          <w:ilvl w:val="0"/>
          <w:numId w:val="22"/>
        </w:numPr>
        <w:spacing w:line="240" w:lineRule="auto"/>
        <w:rPr>
          <w:rFonts w:eastAsia="Times New Roman" w:cs="Arial"/>
          <w:b/>
          <w:bCs/>
          <w:i/>
          <w:iCs/>
          <w:color w:val="000000"/>
          <w:lang w:eastAsia="cs-CZ"/>
        </w:rPr>
      </w:pPr>
      <w:r>
        <w:rPr>
          <w:rFonts w:eastAsia="Times New Roman" w:cs="Arial"/>
          <w:b/>
          <w:bCs/>
          <w:i/>
          <w:iCs/>
          <w:color w:val="000000"/>
          <w:lang w:eastAsia="cs-CZ"/>
        </w:rPr>
        <w:t>kategorie: Veřejně přístupná parkovací plocha v areálu nemocnice Opava</w:t>
      </w:r>
    </w:p>
    <w:p w14:paraId="0F465E1B" w14:textId="6BE8D763" w:rsidR="00AE0B1D" w:rsidRPr="00E03D6B" w:rsidRDefault="00E03D6B" w:rsidP="00AE0B1D">
      <w:pPr>
        <w:pStyle w:val="Odstavecseseznamem"/>
        <w:numPr>
          <w:ilvl w:val="0"/>
          <w:numId w:val="22"/>
        </w:numPr>
        <w:spacing w:line="240" w:lineRule="auto"/>
        <w:rPr>
          <w:rFonts w:eastAsia="Times New Roman" w:cs="Arial"/>
          <w:b/>
          <w:bCs/>
          <w:i/>
          <w:iCs/>
          <w:color w:val="000000"/>
          <w:lang w:eastAsia="cs-CZ"/>
        </w:rPr>
      </w:pPr>
      <w:r>
        <w:rPr>
          <w:rFonts w:eastAsia="Times New Roman" w:cs="Arial"/>
          <w:b/>
          <w:bCs/>
          <w:i/>
          <w:iCs/>
          <w:color w:val="000000"/>
          <w:lang w:eastAsia="cs-CZ"/>
        </w:rPr>
        <w:t xml:space="preserve">návrhová rychlost: 50 km/h </w:t>
      </w:r>
    </w:p>
    <w:p w14:paraId="47BC2677" w14:textId="77777777" w:rsidR="00AE0B1D" w:rsidRDefault="00AE0B1D" w:rsidP="00AE0B1D">
      <w:pPr>
        <w:spacing w:line="240" w:lineRule="auto"/>
        <w:rPr>
          <w:rFonts w:eastAsia="Times New Roman" w:cs="Arial"/>
          <w:b/>
          <w:bCs/>
          <w:i/>
          <w:iCs/>
          <w:color w:val="000000"/>
          <w:lang w:eastAsia="cs-CZ"/>
        </w:rPr>
      </w:pPr>
    </w:p>
    <w:p w14:paraId="0B21C2A4" w14:textId="30BFAD48" w:rsidR="00AE0B1D" w:rsidRPr="00BB0D08" w:rsidRDefault="00AE0B1D" w:rsidP="00BB0D08">
      <w:pPr>
        <w:spacing w:line="240" w:lineRule="auto"/>
        <w:rPr>
          <w:rFonts w:eastAsia="Times New Roman" w:cs="Arial"/>
          <w:b/>
          <w:bCs/>
          <w:i/>
          <w:iCs/>
          <w:color w:val="000000"/>
          <w:sz w:val="20"/>
          <w:szCs w:val="20"/>
          <w:lang w:eastAsia="cs-CZ"/>
        </w:rPr>
      </w:pPr>
      <w:r w:rsidRPr="00BB0D08">
        <w:rPr>
          <w:rFonts w:eastAsia="Times New Roman" w:cs="Arial"/>
          <w:b/>
          <w:bCs/>
          <w:i/>
          <w:iCs/>
          <w:color w:val="000000"/>
          <w:sz w:val="20"/>
          <w:szCs w:val="20"/>
          <w:lang w:eastAsia="cs-CZ"/>
        </w:rPr>
        <w:t>b)</w:t>
      </w:r>
      <w:r w:rsidRPr="00BB0D08">
        <w:rPr>
          <w:rFonts w:cs="Arial"/>
          <w:color w:val="000000"/>
          <w:sz w:val="20"/>
          <w:szCs w:val="20"/>
        </w:rPr>
        <w:t xml:space="preserve"> </w:t>
      </w:r>
      <w:r w:rsidRPr="00BB0D08">
        <w:rPr>
          <w:rFonts w:eastAsia="Times New Roman" w:cs="Arial"/>
          <w:b/>
          <w:bCs/>
          <w:i/>
          <w:iCs/>
          <w:color w:val="000000"/>
          <w:sz w:val="20"/>
          <w:szCs w:val="20"/>
          <w:lang w:eastAsia="cs-CZ"/>
        </w:rPr>
        <w:t>charakteristika území a stavebního pozemku, dosavadní využití a zastavěnost území, v případě vodních děl popis povodí, stávající soustavy vodních děl a propojení s dalšími vodními díly, poloha vzhledem k poddolovanému území, charakteristika horninového prostředí včetně hydrogeologických poměrů, poloha vzhledem k záplavovému území, řešení ochrany před povodní, způsob zajištění bezpečnosti vodního díla při povodních apod.,</w:t>
      </w:r>
    </w:p>
    <w:p w14:paraId="6C52FB11" w14:textId="77777777" w:rsidR="00AE0B1D" w:rsidRPr="00AE0B1D" w:rsidRDefault="00AE0B1D" w:rsidP="00AE0B1D">
      <w:pPr>
        <w:spacing w:line="240" w:lineRule="auto"/>
        <w:rPr>
          <w:rFonts w:eastAsia="Times New Roman" w:cs="Arial"/>
          <w:b/>
          <w:bCs/>
          <w:i/>
          <w:iCs/>
          <w:color w:val="000000"/>
          <w:lang w:eastAsia="cs-CZ"/>
        </w:rPr>
      </w:pPr>
    </w:p>
    <w:p w14:paraId="1B3B2DA3" w14:textId="1F49D37D" w:rsidR="00CE599A" w:rsidRDefault="001B44A0" w:rsidP="00CE599A">
      <w:pPr>
        <w:autoSpaceDE w:val="0"/>
        <w:autoSpaceDN w:val="0"/>
        <w:adjustRightInd w:val="0"/>
        <w:spacing w:line="240" w:lineRule="auto"/>
        <w:rPr>
          <w:rFonts w:cs="Calibri"/>
        </w:rPr>
      </w:pPr>
      <w:r w:rsidRPr="00CE599A">
        <w:tab/>
      </w:r>
      <w:r w:rsidR="00CE599A" w:rsidRPr="00CE599A">
        <w:rPr>
          <w:rFonts w:cs="Calibri"/>
        </w:rPr>
        <w:t xml:space="preserve">Území, které je předmětem stavby, se nachází </w:t>
      </w:r>
      <w:r w:rsidR="00F90F8E">
        <w:rPr>
          <w:rFonts w:cs="Calibri"/>
        </w:rPr>
        <w:t>v</w:t>
      </w:r>
      <w:r w:rsidR="00E03D6B">
        <w:rPr>
          <w:rFonts w:cs="Calibri"/>
        </w:rPr>
        <w:t xml:space="preserve"> areálu nemocnice Opava. Ze dvou stran je ohraničen stávajícími areálovými komunikacemi a chodníky a stávající budovou L. </w:t>
      </w:r>
    </w:p>
    <w:p w14:paraId="4ABB102E" w14:textId="77777777" w:rsidR="00F90F8E" w:rsidRDefault="00F90F8E" w:rsidP="00CE599A">
      <w:pPr>
        <w:autoSpaceDE w:val="0"/>
        <w:autoSpaceDN w:val="0"/>
        <w:adjustRightInd w:val="0"/>
        <w:spacing w:line="240" w:lineRule="auto"/>
        <w:rPr>
          <w:rFonts w:cs="Calibri"/>
        </w:rPr>
      </w:pPr>
    </w:p>
    <w:p w14:paraId="403B31AE" w14:textId="7EB04C30" w:rsidR="00FC2301" w:rsidRPr="00CE599A" w:rsidRDefault="00CE599A" w:rsidP="00E03D6B">
      <w:pPr>
        <w:autoSpaceDE w:val="0"/>
        <w:autoSpaceDN w:val="0"/>
        <w:adjustRightInd w:val="0"/>
        <w:spacing w:line="240" w:lineRule="auto"/>
        <w:ind w:firstLine="708"/>
        <w:rPr>
          <w:rFonts w:cs="Calibri"/>
        </w:rPr>
      </w:pPr>
      <w:r w:rsidRPr="00CE599A">
        <w:rPr>
          <w:rFonts w:cs="Calibri"/>
        </w:rPr>
        <w:t xml:space="preserve">V prostoru stavby se nachází stávající inženýrské sítě, které je </w:t>
      </w:r>
      <w:r>
        <w:rPr>
          <w:rFonts w:cs="Calibri"/>
        </w:rPr>
        <w:t xml:space="preserve">nutno před zahájením stavebních prací vytyčit. </w:t>
      </w:r>
      <w:r w:rsidRPr="00CE599A">
        <w:rPr>
          <w:rFonts w:cs="Calibri"/>
        </w:rPr>
        <w:t>Stavbou bud</w:t>
      </w:r>
      <w:r w:rsidR="00E03D6B">
        <w:rPr>
          <w:rFonts w:cs="Calibri"/>
        </w:rPr>
        <w:t>e</w:t>
      </w:r>
      <w:r w:rsidRPr="00CE599A">
        <w:rPr>
          <w:rFonts w:cs="Calibri"/>
        </w:rPr>
        <w:t xml:space="preserve"> dotčen</w:t>
      </w:r>
      <w:r w:rsidR="00E03D6B">
        <w:rPr>
          <w:rFonts w:cs="Calibri"/>
        </w:rPr>
        <w:t>a</w:t>
      </w:r>
      <w:r w:rsidRPr="00CE599A">
        <w:rPr>
          <w:rFonts w:cs="Calibri"/>
        </w:rPr>
        <w:t xml:space="preserve"> </w:t>
      </w:r>
      <w:r w:rsidR="00E03D6B">
        <w:rPr>
          <w:rFonts w:cs="Calibri"/>
        </w:rPr>
        <w:t xml:space="preserve">pouze parcela č. 2273/1. </w:t>
      </w:r>
    </w:p>
    <w:p w14:paraId="77BA8AFD" w14:textId="77777777" w:rsidR="00CE599A" w:rsidRDefault="00CE599A" w:rsidP="00CE599A">
      <w:pPr>
        <w:autoSpaceDE w:val="0"/>
        <w:autoSpaceDN w:val="0"/>
        <w:adjustRightInd w:val="0"/>
        <w:spacing w:line="240" w:lineRule="auto"/>
        <w:rPr>
          <w:rFonts w:ascii="Calibri" w:hAnsi="Calibri" w:cs="Calibri"/>
          <w:sz w:val="19"/>
          <w:szCs w:val="19"/>
        </w:rPr>
      </w:pPr>
    </w:p>
    <w:p w14:paraId="2507631F" w14:textId="42525E12" w:rsidR="008F7E52" w:rsidRPr="00BB0D08" w:rsidRDefault="008F7E52" w:rsidP="00BB0D08">
      <w:pPr>
        <w:spacing w:line="240" w:lineRule="auto"/>
        <w:rPr>
          <w:rFonts w:eastAsia="Times New Roman" w:cs="Arial"/>
          <w:b/>
          <w:bCs/>
          <w:i/>
          <w:iCs/>
          <w:color w:val="000000"/>
          <w:sz w:val="20"/>
          <w:szCs w:val="20"/>
          <w:lang w:eastAsia="cs-CZ"/>
        </w:rPr>
      </w:pPr>
      <w:r w:rsidRPr="00BB0D08">
        <w:rPr>
          <w:b/>
          <w:bCs/>
          <w:i/>
          <w:iCs/>
          <w:sz w:val="20"/>
          <w:szCs w:val="20"/>
        </w:rPr>
        <w:t>c</w:t>
      </w:r>
      <w:r w:rsidR="009F2259" w:rsidRPr="00BB0D08">
        <w:rPr>
          <w:b/>
          <w:bCs/>
          <w:i/>
          <w:iCs/>
          <w:sz w:val="20"/>
          <w:szCs w:val="20"/>
        </w:rPr>
        <w:t>) </w:t>
      </w:r>
      <w:r w:rsidRPr="00BB0D08">
        <w:rPr>
          <w:rFonts w:eastAsia="Times New Roman" w:cs="Arial"/>
          <w:b/>
          <w:bCs/>
          <w:i/>
          <w:iCs/>
          <w:color w:val="000000"/>
          <w:sz w:val="20"/>
          <w:szCs w:val="20"/>
          <w:lang w:eastAsia="cs-CZ"/>
        </w:rPr>
        <w:t>údaje o souladu s územně plánovací dokumentací a územními opatřeními nebo s cíli a úkoly územního plánování, a s požadavky na ochranu kulturně historických, architektonických, archeologických a urbanistických hodnot v území</w:t>
      </w:r>
    </w:p>
    <w:p w14:paraId="5A929455" w14:textId="58FE3F8C" w:rsidR="009F2259" w:rsidRPr="00FC2301" w:rsidRDefault="009F2259" w:rsidP="00FC2301">
      <w:pPr>
        <w:rPr>
          <w:b/>
          <w:bCs/>
          <w:i/>
          <w:iCs/>
        </w:rPr>
      </w:pPr>
    </w:p>
    <w:p w14:paraId="4451601D" w14:textId="1516D320" w:rsidR="009F2259" w:rsidRDefault="009F2259" w:rsidP="009F2259">
      <w:pPr>
        <w:rPr>
          <w:lang w:eastAsia="cs-CZ"/>
        </w:rPr>
      </w:pPr>
      <w:r>
        <w:rPr>
          <w:lang w:eastAsia="cs-CZ"/>
        </w:rPr>
        <w:tab/>
      </w:r>
      <w:r w:rsidR="00FC2301">
        <w:rPr>
          <w:lang w:eastAsia="cs-CZ"/>
        </w:rPr>
        <w:t xml:space="preserve">Jedná se o PD pro </w:t>
      </w:r>
      <w:r w:rsidR="00800110">
        <w:rPr>
          <w:lang w:eastAsia="cs-CZ"/>
        </w:rPr>
        <w:t>povolení záměru</w:t>
      </w:r>
      <w:r w:rsidR="00BB0D08">
        <w:rPr>
          <w:lang w:eastAsia="cs-CZ"/>
        </w:rPr>
        <w:t xml:space="preserve"> – </w:t>
      </w:r>
      <w:r w:rsidR="00800110">
        <w:rPr>
          <w:lang w:eastAsia="cs-CZ"/>
        </w:rPr>
        <w:t xml:space="preserve">je navržena nová parkovací plocha o celkovém počtu </w:t>
      </w:r>
      <w:r w:rsidR="00E03D6B">
        <w:rPr>
          <w:lang w:eastAsia="cs-CZ"/>
        </w:rPr>
        <w:t>33</w:t>
      </w:r>
      <w:r w:rsidR="00800110">
        <w:rPr>
          <w:lang w:eastAsia="cs-CZ"/>
        </w:rPr>
        <w:t xml:space="preserve"> kolmých </w:t>
      </w:r>
      <w:r w:rsidR="00E03D6B">
        <w:rPr>
          <w:lang w:eastAsia="cs-CZ"/>
        </w:rPr>
        <w:t xml:space="preserve">a 6 podélných </w:t>
      </w:r>
      <w:r w:rsidR="00800110">
        <w:rPr>
          <w:lang w:eastAsia="cs-CZ"/>
        </w:rPr>
        <w:t xml:space="preserve">parkovacích stání (z toho dvě tání pro osoby se sníženou pohyblivostí). </w:t>
      </w:r>
    </w:p>
    <w:p w14:paraId="6451F5D2" w14:textId="77777777" w:rsidR="00BB0D08" w:rsidRDefault="00A00632" w:rsidP="00BB0D08">
      <w:pPr>
        <w:pStyle w:val="Standard"/>
        <w:rPr>
          <w:lang w:eastAsia="cs-CZ"/>
        </w:rPr>
      </w:pPr>
      <w:r w:rsidRPr="00CE599A">
        <w:rPr>
          <w:lang w:eastAsia="cs-CZ"/>
        </w:rPr>
        <w:tab/>
      </w:r>
    </w:p>
    <w:p w14:paraId="2846E11A" w14:textId="33F4F319" w:rsidR="00BB0D08" w:rsidRPr="00BB0D08" w:rsidRDefault="00BB0D08" w:rsidP="00BB0D08">
      <w:pPr>
        <w:pStyle w:val="Standard"/>
        <w:rPr>
          <w:rFonts w:ascii="Dosis" w:hAnsi="Dosis"/>
          <w:b/>
          <w:iCs/>
          <w:sz w:val="22"/>
          <w:szCs w:val="22"/>
        </w:rPr>
      </w:pPr>
      <w:r w:rsidRPr="00BB0D08">
        <w:rPr>
          <w:rFonts w:ascii="Dosis" w:hAnsi="Dosis"/>
          <w:b/>
          <w:iCs/>
          <w:sz w:val="22"/>
          <w:szCs w:val="22"/>
        </w:rPr>
        <w:t xml:space="preserve">Pro </w:t>
      </w:r>
      <w:r w:rsidR="00800110">
        <w:rPr>
          <w:rFonts w:ascii="Dosis" w:hAnsi="Dosis"/>
          <w:b/>
          <w:iCs/>
          <w:sz w:val="22"/>
          <w:szCs w:val="22"/>
        </w:rPr>
        <w:t xml:space="preserve">město </w:t>
      </w:r>
      <w:r w:rsidR="00E03D6B">
        <w:rPr>
          <w:rFonts w:ascii="Dosis" w:hAnsi="Dosis"/>
          <w:b/>
          <w:iCs/>
          <w:sz w:val="22"/>
          <w:szCs w:val="22"/>
        </w:rPr>
        <w:t>Opava platí</w:t>
      </w:r>
      <w:r w:rsidRPr="00BB0D08">
        <w:rPr>
          <w:rFonts w:ascii="Dosis" w:hAnsi="Dosis"/>
          <w:b/>
          <w:iCs/>
          <w:sz w:val="22"/>
          <w:szCs w:val="22"/>
        </w:rPr>
        <w:t xml:space="preserve"> – Územní plán </w:t>
      </w:r>
      <w:r w:rsidR="00E03D6B">
        <w:rPr>
          <w:rFonts w:ascii="Dosis" w:hAnsi="Dosis"/>
          <w:b/>
          <w:iCs/>
          <w:sz w:val="22"/>
          <w:szCs w:val="22"/>
        </w:rPr>
        <w:t>Opavy</w:t>
      </w:r>
    </w:p>
    <w:p w14:paraId="7FC51350" w14:textId="77777777" w:rsidR="00BB0D08" w:rsidRDefault="00BB0D08" w:rsidP="00800110">
      <w:pPr>
        <w:pStyle w:val="Standard"/>
        <w:rPr>
          <w:rFonts w:ascii="Dosis" w:hAnsi="Dosis"/>
          <w:iCs/>
          <w:sz w:val="22"/>
          <w:szCs w:val="22"/>
        </w:rPr>
      </w:pPr>
    </w:p>
    <w:p w14:paraId="7CFD7786" w14:textId="63237BEF" w:rsidR="00800110" w:rsidRPr="00800110" w:rsidRDefault="00800110" w:rsidP="00800110">
      <w:pPr>
        <w:pStyle w:val="Textpsmene"/>
        <w:numPr>
          <w:ilvl w:val="0"/>
          <w:numId w:val="0"/>
        </w:numPr>
        <w:tabs>
          <w:tab w:val="left" w:pos="2835"/>
        </w:tabs>
        <w:spacing w:line="276" w:lineRule="auto"/>
        <w:rPr>
          <w:rFonts w:ascii="Dosis" w:hAnsi="Dosis"/>
          <w:color w:val="000000"/>
          <w:sz w:val="22"/>
          <w:szCs w:val="22"/>
        </w:rPr>
      </w:pPr>
      <w:r>
        <w:rPr>
          <w:color w:val="000000"/>
        </w:rPr>
        <w:t xml:space="preserve">            </w:t>
      </w:r>
      <w:r w:rsidRPr="00800110">
        <w:rPr>
          <w:rFonts w:ascii="Dosis" w:hAnsi="Dosis"/>
          <w:color w:val="000000"/>
          <w:sz w:val="22"/>
          <w:szCs w:val="22"/>
        </w:rPr>
        <w:t xml:space="preserve">Stavba je v soulad s územním plánem města </w:t>
      </w:r>
      <w:r w:rsidR="00E03D6B">
        <w:rPr>
          <w:rFonts w:ascii="Dosis" w:hAnsi="Dosis"/>
          <w:color w:val="000000"/>
          <w:sz w:val="22"/>
          <w:szCs w:val="22"/>
        </w:rPr>
        <w:t>Opavy</w:t>
      </w:r>
      <w:r w:rsidRPr="00800110">
        <w:rPr>
          <w:rFonts w:ascii="Dosis" w:hAnsi="Dosis"/>
          <w:color w:val="000000"/>
          <w:sz w:val="22"/>
          <w:szCs w:val="22"/>
        </w:rPr>
        <w:t xml:space="preserve">. </w:t>
      </w:r>
    </w:p>
    <w:p w14:paraId="22DF4817" w14:textId="63567C47" w:rsidR="00800110" w:rsidRDefault="00800110" w:rsidP="00800110">
      <w:pPr>
        <w:jc w:val="center"/>
        <w:rPr>
          <w:lang w:eastAsia="ar-SA"/>
        </w:rPr>
      </w:pPr>
    </w:p>
    <w:p w14:paraId="211BB8F2" w14:textId="31C14401" w:rsidR="00BB0D08" w:rsidRPr="00E03D6B" w:rsidRDefault="00E03D6B" w:rsidP="00E03D6B">
      <w:pPr>
        <w:pStyle w:val="Textpsmene"/>
        <w:numPr>
          <w:ilvl w:val="0"/>
          <w:numId w:val="0"/>
        </w:numPr>
        <w:tabs>
          <w:tab w:val="left" w:pos="2835"/>
        </w:tabs>
        <w:spacing w:line="276" w:lineRule="auto"/>
      </w:pPr>
      <w:r>
        <w:rPr>
          <w:noProof/>
        </w:rPr>
        <w:lastRenderedPageBreak/>
        <w:drawing>
          <wp:inline distT="0" distB="0" distL="0" distR="0" wp14:anchorId="52360CE9" wp14:editId="41D5EC76">
            <wp:extent cx="5753100" cy="3067050"/>
            <wp:effectExtent l="0" t="0" r="0" b="0"/>
            <wp:docPr id="1084407580"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3100" cy="3067050"/>
                    </a:xfrm>
                    <a:prstGeom prst="rect">
                      <a:avLst/>
                    </a:prstGeom>
                    <a:noFill/>
                    <a:ln>
                      <a:noFill/>
                    </a:ln>
                  </pic:spPr>
                </pic:pic>
              </a:graphicData>
            </a:graphic>
          </wp:inline>
        </w:drawing>
      </w:r>
    </w:p>
    <w:p w14:paraId="7FBA8F05" w14:textId="594B0E2A" w:rsidR="00BB0D08" w:rsidRPr="00BB0D08" w:rsidRDefault="00BB0D08" w:rsidP="00BB0D08">
      <w:pPr>
        <w:pStyle w:val="Standard"/>
        <w:ind w:firstLine="708"/>
        <w:jc w:val="center"/>
        <w:rPr>
          <w:rFonts w:ascii="Dosis" w:hAnsi="Dosis"/>
          <w:iCs/>
          <w:sz w:val="22"/>
          <w:szCs w:val="22"/>
        </w:rPr>
      </w:pPr>
    </w:p>
    <w:p w14:paraId="257E23F8" w14:textId="1C43D623" w:rsidR="00BB0D08" w:rsidRPr="00E03D6B" w:rsidRDefault="00E03D6B" w:rsidP="00E03D6B">
      <w:pPr>
        <w:autoSpaceDE w:val="0"/>
        <w:autoSpaceDN w:val="0"/>
        <w:adjustRightInd w:val="0"/>
        <w:spacing w:line="240" w:lineRule="auto"/>
        <w:ind w:firstLine="708"/>
        <w:rPr>
          <w:b/>
          <w:bCs/>
          <w:color w:val="404040" w:themeColor="text1" w:themeTint="BF"/>
        </w:rPr>
      </w:pPr>
      <w:r w:rsidRPr="00E03D6B">
        <w:rPr>
          <w:b/>
          <w:bCs/>
          <w:color w:val="404040" w:themeColor="text1" w:themeTint="BF"/>
        </w:rPr>
        <w:t xml:space="preserve">Parkovací plocha je navržena na ploše označené, jako OV – Plocha občanského vybavení – veřejné infrastruktury. </w:t>
      </w:r>
    </w:p>
    <w:p w14:paraId="0A6E91E6" w14:textId="77777777" w:rsidR="00E03D6B" w:rsidRPr="00CE599A" w:rsidRDefault="00E03D6B" w:rsidP="00BB0D08">
      <w:pPr>
        <w:autoSpaceDE w:val="0"/>
        <w:autoSpaceDN w:val="0"/>
        <w:adjustRightInd w:val="0"/>
        <w:spacing w:line="240" w:lineRule="auto"/>
        <w:rPr>
          <w:i/>
          <w:iCs/>
          <w:color w:val="404040" w:themeColor="text1" w:themeTint="BF"/>
        </w:rPr>
      </w:pPr>
    </w:p>
    <w:p w14:paraId="1CD9BF9F" w14:textId="66369765" w:rsidR="002A44A6" w:rsidRPr="003F148F" w:rsidRDefault="002A44A6" w:rsidP="003F148F">
      <w:pPr>
        <w:spacing w:line="240" w:lineRule="auto"/>
        <w:rPr>
          <w:rFonts w:eastAsia="Times New Roman" w:cs="Arial"/>
          <w:b/>
          <w:bCs/>
          <w:i/>
          <w:iCs/>
          <w:color w:val="000000"/>
          <w:lang w:eastAsia="cs-CZ"/>
        </w:rPr>
      </w:pPr>
      <w:r w:rsidRPr="003F148F">
        <w:rPr>
          <w:b/>
          <w:bCs/>
          <w:i/>
          <w:iCs/>
        </w:rPr>
        <w:t>d) </w:t>
      </w:r>
      <w:r w:rsidR="003F148F" w:rsidRPr="003F148F">
        <w:rPr>
          <w:rFonts w:eastAsia="Times New Roman" w:cs="Arial"/>
          <w:b/>
          <w:bCs/>
          <w:i/>
          <w:iCs/>
          <w:color w:val="000000"/>
          <w:lang w:eastAsia="cs-CZ"/>
        </w:rPr>
        <w:t>výčet a závěry průzkumů,</w:t>
      </w:r>
    </w:p>
    <w:p w14:paraId="300AE97D" w14:textId="77777777" w:rsidR="00CE599A" w:rsidRPr="00CE599A" w:rsidRDefault="00CE599A" w:rsidP="00CE599A">
      <w:pPr>
        <w:autoSpaceDE w:val="0"/>
        <w:autoSpaceDN w:val="0"/>
        <w:adjustRightInd w:val="0"/>
        <w:spacing w:line="240" w:lineRule="auto"/>
        <w:rPr>
          <w:rFonts w:cs="Calibri"/>
        </w:rPr>
      </w:pPr>
    </w:p>
    <w:p w14:paraId="51FF2591" w14:textId="10B5876A" w:rsidR="00BB0D08" w:rsidRPr="00BB0D08" w:rsidRDefault="00800110" w:rsidP="00BB0D08">
      <w:pPr>
        <w:pStyle w:val="Standard"/>
        <w:ind w:firstLine="708"/>
        <w:jc w:val="both"/>
        <w:rPr>
          <w:rFonts w:ascii="Dosis" w:hAnsi="Dosis"/>
        </w:rPr>
      </w:pPr>
      <w:r>
        <w:rPr>
          <w:rFonts w:ascii="Dosis" w:hAnsi="Dosis"/>
          <w:color w:val="000000"/>
          <w:sz w:val="22"/>
          <w:szCs w:val="22"/>
        </w:rPr>
        <w:t xml:space="preserve">Nebyl vzhledem k rozsahu stavby prováděn. </w:t>
      </w:r>
    </w:p>
    <w:p w14:paraId="0B31CA6C" w14:textId="77777777" w:rsidR="003F148F" w:rsidRDefault="003F148F" w:rsidP="00704B14">
      <w:pPr>
        <w:autoSpaceDE w:val="0"/>
        <w:autoSpaceDN w:val="0"/>
        <w:adjustRightInd w:val="0"/>
        <w:spacing w:line="240" w:lineRule="auto"/>
        <w:jc w:val="left"/>
        <w:rPr>
          <w:rFonts w:cs="Calibri"/>
        </w:rPr>
      </w:pPr>
    </w:p>
    <w:p w14:paraId="43491A67" w14:textId="19730426" w:rsidR="003F148F" w:rsidRPr="003F148F" w:rsidRDefault="003F148F" w:rsidP="003F148F">
      <w:pPr>
        <w:spacing w:line="240" w:lineRule="auto"/>
        <w:jc w:val="left"/>
        <w:rPr>
          <w:rFonts w:eastAsia="Times New Roman" w:cs="Arial"/>
          <w:b/>
          <w:bCs/>
          <w:i/>
          <w:iCs/>
          <w:color w:val="000000"/>
          <w:lang w:eastAsia="cs-CZ"/>
        </w:rPr>
      </w:pPr>
      <w:r w:rsidRPr="003F148F">
        <w:rPr>
          <w:rFonts w:cs="Calibri"/>
          <w:b/>
          <w:bCs/>
          <w:i/>
          <w:iCs/>
        </w:rPr>
        <w:t xml:space="preserve">e) </w:t>
      </w:r>
      <w:r w:rsidRPr="003F148F">
        <w:rPr>
          <w:rFonts w:eastAsia="Times New Roman" w:cs="Arial"/>
          <w:b/>
          <w:bCs/>
          <w:i/>
          <w:iCs/>
          <w:color w:val="000000"/>
          <w:lang w:eastAsia="cs-CZ"/>
        </w:rPr>
        <w:t>informace o nutnosti povolení výjimky z požadavků na výstavbu,</w:t>
      </w:r>
    </w:p>
    <w:p w14:paraId="7E7A8229" w14:textId="1D57F3E3" w:rsidR="003F148F" w:rsidRDefault="003F148F" w:rsidP="00704B14">
      <w:pPr>
        <w:autoSpaceDE w:val="0"/>
        <w:autoSpaceDN w:val="0"/>
        <w:adjustRightInd w:val="0"/>
        <w:spacing w:line="240" w:lineRule="auto"/>
        <w:jc w:val="left"/>
        <w:rPr>
          <w:rFonts w:cs="Calibri"/>
        </w:rPr>
      </w:pPr>
      <w:r>
        <w:rPr>
          <w:rFonts w:cs="Calibri"/>
        </w:rPr>
        <w:tab/>
        <w:t xml:space="preserve">Netýká se stavby. </w:t>
      </w:r>
    </w:p>
    <w:p w14:paraId="2FD97473" w14:textId="77777777" w:rsidR="003F148F" w:rsidRDefault="003F148F" w:rsidP="00704B14">
      <w:pPr>
        <w:autoSpaceDE w:val="0"/>
        <w:autoSpaceDN w:val="0"/>
        <w:adjustRightInd w:val="0"/>
        <w:spacing w:line="240" w:lineRule="auto"/>
        <w:jc w:val="left"/>
        <w:rPr>
          <w:rFonts w:cs="Calibri"/>
        </w:rPr>
      </w:pPr>
    </w:p>
    <w:p w14:paraId="2086F166" w14:textId="1596AC71" w:rsidR="003F148F" w:rsidRDefault="003F148F" w:rsidP="003F148F">
      <w:pPr>
        <w:spacing w:line="240" w:lineRule="auto"/>
        <w:rPr>
          <w:rFonts w:eastAsia="Times New Roman" w:cs="Arial"/>
          <w:b/>
          <w:bCs/>
          <w:i/>
          <w:iCs/>
          <w:color w:val="000000"/>
          <w:lang w:eastAsia="cs-CZ"/>
        </w:rPr>
      </w:pPr>
      <w:r w:rsidRPr="003F148F">
        <w:rPr>
          <w:rFonts w:cs="Calibri"/>
          <w:b/>
          <w:bCs/>
          <w:i/>
          <w:iCs/>
        </w:rPr>
        <w:t>f)</w:t>
      </w:r>
      <w:r w:rsidRPr="003F148F">
        <w:rPr>
          <w:rFonts w:cs="Arial"/>
          <w:b/>
          <w:bCs/>
          <w:i/>
          <w:iCs/>
          <w:color w:val="000000"/>
        </w:rPr>
        <w:t xml:space="preserve"> </w:t>
      </w:r>
      <w:r w:rsidRPr="003F148F">
        <w:rPr>
          <w:rFonts w:eastAsia="Times New Roman" w:cs="Arial"/>
          <w:b/>
          <w:bCs/>
          <w:i/>
          <w:iCs/>
          <w:color w:val="000000"/>
          <w:lang w:eastAsia="cs-CZ"/>
        </w:rPr>
        <w:t>geologická, geomorfologická a hydrogeologická charakteristika území, včetně ložisek a prognózních zdrojů nerostů a zdrojů podzemních vod, údaje o odtokových poměrech, poloze vzhledem k záplavovému území, poddolovanému území apod.,</w:t>
      </w:r>
    </w:p>
    <w:p w14:paraId="5D2D6EAC" w14:textId="77777777" w:rsidR="003F148F" w:rsidRDefault="003F148F" w:rsidP="003F148F">
      <w:pPr>
        <w:spacing w:line="240" w:lineRule="auto"/>
        <w:rPr>
          <w:rFonts w:eastAsia="Times New Roman" w:cs="Arial"/>
          <w:b/>
          <w:bCs/>
          <w:i/>
          <w:iCs/>
          <w:color w:val="000000"/>
          <w:lang w:eastAsia="cs-CZ"/>
        </w:rPr>
      </w:pPr>
    </w:p>
    <w:p w14:paraId="358C4FB4" w14:textId="77777777" w:rsidR="00E03D6B" w:rsidRPr="00E03D6B" w:rsidRDefault="00E03D6B" w:rsidP="00E03D6B">
      <w:pPr>
        <w:spacing w:line="240" w:lineRule="auto"/>
        <w:rPr>
          <w:rFonts w:eastAsia="Times New Roman" w:cs="Arial"/>
          <w:b/>
          <w:bCs/>
          <w:i/>
          <w:iCs/>
          <w:color w:val="000000"/>
          <w:lang w:eastAsia="cs-CZ"/>
        </w:rPr>
      </w:pPr>
      <w:r w:rsidRPr="00E03D6B">
        <w:rPr>
          <w:rFonts w:eastAsia="Times New Roman" w:cs="Arial"/>
          <w:b/>
          <w:bCs/>
          <w:i/>
          <w:iCs/>
          <w:color w:val="000000"/>
          <w:lang w:eastAsia="cs-CZ"/>
        </w:rPr>
        <w:t>Geomorfologie a geologie území</w:t>
      </w:r>
    </w:p>
    <w:p w14:paraId="62DA8EFF" w14:textId="77777777" w:rsidR="00E03D6B" w:rsidRPr="00E03D6B" w:rsidRDefault="00E03D6B" w:rsidP="00E03D6B">
      <w:pPr>
        <w:numPr>
          <w:ilvl w:val="0"/>
          <w:numId w:val="25"/>
        </w:numPr>
        <w:spacing w:line="240" w:lineRule="auto"/>
        <w:rPr>
          <w:rFonts w:eastAsia="Times New Roman" w:cs="Arial"/>
          <w:color w:val="000000"/>
          <w:lang w:eastAsia="cs-CZ"/>
        </w:rPr>
      </w:pPr>
      <w:r w:rsidRPr="00E03D6B">
        <w:rPr>
          <w:rFonts w:eastAsia="Times New Roman" w:cs="Arial"/>
          <w:color w:val="000000"/>
          <w:lang w:eastAsia="cs-CZ"/>
        </w:rPr>
        <w:t xml:space="preserve">Území města Opava a jeho okolí leží převážně v Opavské pahorkatině a přechází jihovýchodně do Nízkého Jeseníku, což jsou geomorfologické celky tvořené staršími horninami a sedimenty. Relativně nízké pahorkatině dominuje mírně zvlněný reliéf s variabilními výškovými rozdíly. </w:t>
      </w:r>
    </w:p>
    <w:p w14:paraId="75ACA7F9" w14:textId="77777777" w:rsidR="00E03D6B" w:rsidRPr="00E03D6B" w:rsidRDefault="00E03D6B" w:rsidP="00E03D6B">
      <w:pPr>
        <w:numPr>
          <w:ilvl w:val="0"/>
          <w:numId w:val="25"/>
        </w:numPr>
        <w:spacing w:line="240" w:lineRule="auto"/>
        <w:rPr>
          <w:rFonts w:eastAsia="Times New Roman" w:cs="Arial"/>
          <w:color w:val="000000"/>
          <w:lang w:eastAsia="cs-CZ"/>
        </w:rPr>
      </w:pPr>
      <w:r w:rsidRPr="00E03D6B">
        <w:rPr>
          <w:rFonts w:eastAsia="Times New Roman" w:cs="Arial"/>
          <w:color w:val="000000"/>
          <w:lang w:eastAsia="cs-CZ"/>
        </w:rPr>
        <w:t>Povrchové geologické pokrytí zahrnuje kvartérní sedimenty (hlíny, štěrky) v nivách a údolích řek, a starší sedimentární i metamorfované horniny ve vyvýšených částech.</w:t>
      </w:r>
    </w:p>
    <w:p w14:paraId="7BB4E567" w14:textId="77777777" w:rsidR="00E03D6B" w:rsidRPr="00E03D6B" w:rsidRDefault="00E03D6B" w:rsidP="00E03D6B">
      <w:pPr>
        <w:numPr>
          <w:ilvl w:val="0"/>
          <w:numId w:val="25"/>
        </w:numPr>
        <w:spacing w:line="240" w:lineRule="auto"/>
        <w:rPr>
          <w:rFonts w:eastAsia="Times New Roman" w:cs="Arial"/>
          <w:color w:val="000000"/>
          <w:lang w:eastAsia="cs-CZ"/>
        </w:rPr>
      </w:pPr>
      <w:r w:rsidRPr="00E03D6B">
        <w:rPr>
          <w:rFonts w:eastAsia="Times New Roman" w:cs="Arial"/>
          <w:color w:val="000000"/>
          <w:lang w:eastAsia="cs-CZ"/>
        </w:rPr>
        <w:t>V okolí Opavy se vyskytují i ložiska kvartérních nerostných surovin – především písky, štěrky a štěrkopísky z období čtvrtohor (karbonátové a štěrkopískové sedimenty), využívané jako stavební materiál.</w:t>
      </w:r>
    </w:p>
    <w:p w14:paraId="1ECE38C9" w14:textId="77777777" w:rsidR="00E03D6B" w:rsidRPr="00E03D6B" w:rsidRDefault="00E03D6B" w:rsidP="00E03D6B">
      <w:pPr>
        <w:pStyle w:val="Standard"/>
        <w:rPr>
          <w:rFonts w:ascii="Dosis" w:hAnsi="Dosis"/>
          <w:b/>
          <w:bCs/>
          <w:sz w:val="22"/>
          <w:szCs w:val="22"/>
        </w:rPr>
      </w:pPr>
      <w:r w:rsidRPr="00E03D6B">
        <w:rPr>
          <w:rFonts w:ascii="Dosis" w:hAnsi="Dosis"/>
          <w:b/>
          <w:bCs/>
          <w:sz w:val="22"/>
          <w:szCs w:val="22"/>
        </w:rPr>
        <w:t>Hydrogeologie a zdroje podzemních vod</w:t>
      </w:r>
    </w:p>
    <w:p w14:paraId="68653ECC" w14:textId="77777777" w:rsidR="00E03D6B" w:rsidRPr="00E03D6B" w:rsidRDefault="00E03D6B" w:rsidP="00E03D6B">
      <w:pPr>
        <w:pStyle w:val="Standard"/>
        <w:numPr>
          <w:ilvl w:val="0"/>
          <w:numId w:val="26"/>
        </w:numPr>
        <w:rPr>
          <w:rFonts w:ascii="Dosis" w:hAnsi="Dosis"/>
          <w:sz w:val="22"/>
          <w:szCs w:val="22"/>
        </w:rPr>
      </w:pPr>
      <w:r w:rsidRPr="00E03D6B">
        <w:rPr>
          <w:rFonts w:ascii="Dosis" w:hAnsi="Dosis"/>
          <w:sz w:val="22"/>
          <w:szCs w:val="22"/>
        </w:rPr>
        <w:t xml:space="preserve">Hydrogeologicky území spadá do </w:t>
      </w:r>
      <w:r w:rsidRPr="00E03D6B">
        <w:rPr>
          <w:rFonts w:ascii="Dosis" w:hAnsi="Dosis"/>
          <w:b/>
          <w:bCs/>
          <w:sz w:val="22"/>
          <w:szCs w:val="22"/>
        </w:rPr>
        <w:t>hydrogeologických rajonů vyhodnocených Českou geologickou službou (ČGS)</w:t>
      </w:r>
      <w:r w:rsidRPr="00E03D6B">
        <w:rPr>
          <w:rFonts w:ascii="Dosis" w:hAnsi="Dosis"/>
          <w:sz w:val="22"/>
          <w:szCs w:val="22"/>
        </w:rPr>
        <w:t xml:space="preserve">. Mapy hydrogeologických rajonů zobrazují kolektory a charakteristiky zdrojů podzemní vody pro celé území ČR včetně Opavska. </w:t>
      </w:r>
    </w:p>
    <w:p w14:paraId="0F2718C4" w14:textId="77777777" w:rsidR="00E03D6B" w:rsidRPr="00E03D6B" w:rsidRDefault="00E03D6B" w:rsidP="00E03D6B">
      <w:pPr>
        <w:pStyle w:val="Standard"/>
        <w:numPr>
          <w:ilvl w:val="0"/>
          <w:numId w:val="26"/>
        </w:numPr>
        <w:rPr>
          <w:rFonts w:ascii="Dosis" w:hAnsi="Dosis"/>
          <w:sz w:val="22"/>
          <w:szCs w:val="22"/>
        </w:rPr>
      </w:pPr>
      <w:r w:rsidRPr="00E03D6B">
        <w:rPr>
          <w:rFonts w:ascii="Dosis" w:hAnsi="Dosis"/>
          <w:sz w:val="22"/>
          <w:szCs w:val="22"/>
        </w:rPr>
        <w:t xml:space="preserve">Podzemní vody v okolí Opavy běžně doplňují </w:t>
      </w:r>
      <w:r w:rsidRPr="00E03D6B">
        <w:rPr>
          <w:rFonts w:ascii="Dosis" w:hAnsi="Dosis"/>
          <w:b/>
          <w:bCs/>
          <w:sz w:val="22"/>
          <w:szCs w:val="22"/>
        </w:rPr>
        <w:t>kopané a vrtané studny</w:t>
      </w:r>
      <w:r w:rsidRPr="00E03D6B">
        <w:rPr>
          <w:rFonts w:ascii="Dosis" w:hAnsi="Dosis"/>
          <w:sz w:val="22"/>
          <w:szCs w:val="22"/>
        </w:rPr>
        <w:t xml:space="preserve"> a slouží jako zdroj vody pro obecní i lokální odběry.</w:t>
      </w:r>
    </w:p>
    <w:p w14:paraId="69EDC5F5" w14:textId="77777777" w:rsidR="00E03D6B" w:rsidRPr="00E03D6B" w:rsidRDefault="00E03D6B" w:rsidP="00E03D6B">
      <w:pPr>
        <w:pStyle w:val="Standard"/>
        <w:numPr>
          <w:ilvl w:val="0"/>
          <w:numId w:val="26"/>
        </w:numPr>
        <w:rPr>
          <w:rFonts w:ascii="Dosis" w:hAnsi="Dosis"/>
          <w:sz w:val="22"/>
          <w:szCs w:val="22"/>
        </w:rPr>
      </w:pPr>
      <w:r w:rsidRPr="00E03D6B">
        <w:rPr>
          <w:rFonts w:ascii="Dosis" w:hAnsi="Dosis"/>
          <w:sz w:val="22"/>
          <w:szCs w:val="22"/>
        </w:rPr>
        <w:t xml:space="preserve">ČGS eviduje zdroje a také jejich zranitelnost vůči suchu (např. základní odtoky, vitality kolektorů), které ovlivňují doplňování zásob vody v suchých obdobích. </w:t>
      </w:r>
    </w:p>
    <w:p w14:paraId="61D02F07" w14:textId="68F7B5F6" w:rsidR="00E03D6B" w:rsidRPr="00E03D6B" w:rsidRDefault="00E03D6B" w:rsidP="00E03D6B">
      <w:pPr>
        <w:pStyle w:val="Standard"/>
        <w:numPr>
          <w:ilvl w:val="0"/>
          <w:numId w:val="26"/>
        </w:numPr>
        <w:rPr>
          <w:rFonts w:ascii="Dosis" w:hAnsi="Dosis"/>
          <w:sz w:val="22"/>
          <w:szCs w:val="22"/>
        </w:rPr>
      </w:pPr>
      <w:r w:rsidRPr="00E03D6B">
        <w:rPr>
          <w:rFonts w:ascii="Dosis" w:hAnsi="Dosis"/>
          <w:sz w:val="22"/>
          <w:szCs w:val="22"/>
        </w:rPr>
        <w:lastRenderedPageBreak/>
        <w:t xml:space="preserve">V rámci České republiky existují databáze </w:t>
      </w:r>
      <w:r w:rsidRPr="00E03D6B">
        <w:rPr>
          <w:rFonts w:ascii="Dosis" w:hAnsi="Dosis"/>
          <w:b/>
          <w:bCs/>
          <w:sz w:val="22"/>
          <w:szCs w:val="22"/>
        </w:rPr>
        <w:t>lož</w:t>
      </w:r>
      <w:r>
        <w:rPr>
          <w:rFonts w:ascii="Dosis" w:hAnsi="Dosis"/>
          <w:b/>
          <w:bCs/>
          <w:sz w:val="22"/>
          <w:szCs w:val="22"/>
        </w:rPr>
        <w:t>i</w:t>
      </w:r>
      <w:r w:rsidRPr="00E03D6B">
        <w:rPr>
          <w:rFonts w:ascii="Dosis" w:hAnsi="Dosis"/>
          <w:b/>
          <w:bCs/>
          <w:sz w:val="22"/>
          <w:szCs w:val="22"/>
        </w:rPr>
        <w:t>s</w:t>
      </w:r>
      <w:r>
        <w:rPr>
          <w:rFonts w:ascii="Dosis" w:hAnsi="Dosis"/>
          <w:b/>
          <w:bCs/>
          <w:sz w:val="22"/>
          <w:szCs w:val="22"/>
        </w:rPr>
        <w:t>ek</w:t>
      </w:r>
      <w:r w:rsidRPr="00E03D6B">
        <w:rPr>
          <w:rFonts w:ascii="Dosis" w:hAnsi="Dosis"/>
          <w:b/>
          <w:bCs/>
          <w:sz w:val="22"/>
          <w:szCs w:val="22"/>
        </w:rPr>
        <w:t xml:space="preserve"> nerostů a prognózních zdrojů</w:t>
      </w:r>
      <w:r w:rsidRPr="00E03D6B">
        <w:rPr>
          <w:rFonts w:ascii="Dosis" w:hAnsi="Dosis"/>
          <w:sz w:val="22"/>
          <w:szCs w:val="22"/>
        </w:rPr>
        <w:t>, které zahrnují i údaje o lokalitách, kde by se mohly nalézat ekonomicky zajímavé koncentrace surovin či podzemních vod (např. vyhrazená či nevyhrazená ložiska, prognózní zdroje)</w:t>
      </w:r>
    </w:p>
    <w:p w14:paraId="136F688F" w14:textId="77777777" w:rsidR="00E03D6B" w:rsidRPr="00E03D6B" w:rsidRDefault="00E03D6B" w:rsidP="00E03D6B">
      <w:pPr>
        <w:pStyle w:val="Standard"/>
        <w:rPr>
          <w:rFonts w:ascii="Dosis" w:hAnsi="Dosis"/>
          <w:b/>
          <w:bCs/>
          <w:sz w:val="22"/>
          <w:szCs w:val="22"/>
        </w:rPr>
      </w:pPr>
      <w:r w:rsidRPr="00E03D6B">
        <w:rPr>
          <w:rFonts w:ascii="Dosis" w:hAnsi="Dosis"/>
          <w:b/>
          <w:bCs/>
          <w:sz w:val="22"/>
          <w:szCs w:val="22"/>
        </w:rPr>
        <w:t>Ložiska nerostů a prognózní zdroje</w:t>
      </w:r>
    </w:p>
    <w:p w14:paraId="340ADFAF" w14:textId="77777777" w:rsidR="00E03D6B" w:rsidRPr="00E03D6B" w:rsidRDefault="00E03D6B" w:rsidP="00E03D6B">
      <w:pPr>
        <w:pStyle w:val="Standard"/>
        <w:numPr>
          <w:ilvl w:val="0"/>
          <w:numId w:val="27"/>
        </w:numPr>
        <w:rPr>
          <w:rFonts w:ascii="Dosis" w:hAnsi="Dosis"/>
          <w:sz w:val="22"/>
          <w:szCs w:val="22"/>
        </w:rPr>
      </w:pPr>
      <w:r w:rsidRPr="00E03D6B">
        <w:rPr>
          <w:rFonts w:ascii="Dosis" w:hAnsi="Dosis"/>
          <w:sz w:val="22"/>
          <w:szCs w:val="22"/>
        </w:rPr>
        <w:t xml:space="preserve">Na území Opavska se nacházejí </w:t>
      </w:r>
      <w:r w:rsidRPr="00E03D6B">
        <w:rPr>
          <w:rFonts w:ascii="Dosis" w:hAnsi="Dosis"/>
          <w:b/>
          <w:bCs/>
          <w:sz w:val="22"/>
          <w:szCs w:val="22"/>
        </w:rPr>
        <w:t>prognózní zdroje nerostů</w:t>
      </w:r>
      <w:r w:rsidRPr="00E03D6B">
        <w:rPr>
          <w:rFonts w:ascii="Dosis" w:hAnsi="Dosis"/>
          <w:sz w:val="22"/>
          <w:szCs w:val="22"/>
        </w:rPr>
        <w:t xml:space="preserve"> – především </w:t>
      </w:r>
      <w:r w:rsidRPr="00E03D6B">
        <w:rPr>
          <w:rFonts w:ascii="Dosis" w:hAnsi="Dosis"/>
          <w:b/>
          <w:bCs/>
          <w:sz w:val="22"/>
          <w:szCs w:val="22"/>
        </w:rPr>
        <w:t>čtvrtohorní písky, štěrky a štěrkopískové sedimenty</w:t>
      </w:r>
      <w:r w:rsidRPr="00E03D6B">
        <w:rPr>
          <w:rFonts w:ascii="Dosis" w:hAnsi="Dosis"/>
          <w:sz w:val="22"/>
          <w:szCs w:val="22"/>
        </w:rPr>
        <w:t xml:space="preserve">, které jsou významné pro stavebnictví. </w:t>
      </w:r>
    </w:p>
    <w:p w14:paraId="20341D16" w14:textId="77777777" w:rsidR="00E03D6B" w:rsidRPr="00E03D6B" w:rsidRDefault="00E03D6B" w:rsidP="00E03D6B">
      <w:pPr>
        <w:pStyle w:val="Standard"/>
        <w:numPr>
          <w:ilvl w:val="0"/>
          <w:numId w:val="27"/>
        </w:numPr>
        <w:rPr>
          <w:rFonts w:ascii="Dosis" w:hAnsi="Dosis"/>
          <w:sz w:val="22"/>
          <w:szCs w:val="22"/>
        </w:rPr>
      </w:pPr>
      <w:r w:rsidRPr="00E03D6B">
        <w:rPr>
          <w:rFonts w:ascii="Dosis" w:hAnsi="Dosis"/>
          <w:sz w:val="22"/>
          <w:szCs w:val="22"/>
        </w:rPr>
        <w:t xml:space="preserve">Existují i výskyty </w:t>
      </w:r>
      <w:r w:rsidRPr="00E03D6B">
        <w:rPr>
          <w:rFonts w:ascii="Dosis" w:hAnsi="Dosis"/>
          <w:b/>
          <w:bCs/>
          <w:sz w:val="22"/>
          <w:szCs w:val="22"/>
        </w:rPr>
        <w:t>sádrovce/anhydritu</w:t>
      </w:r>
      <w:r w:rsidRPr="00E03D6B">
        <w:rPr>
          <w:rFonts w:ascii="Dosis" w:hAnsi="Dosis"/>
          <w:sz w:val="22"/>
          <w:szCs w:val="22"/>
        </w:rPr>
        <w:t xml:space="preserve"> v oblasti Nízkého Jeseníku a v okolí Opavy – historicky využívané jako surovina pro výrobu stavebních materiálů (např. cementářský průmysl). </w:t>
      </w:r>
    </w:p>
    <w:p w14:paraId="0A4C86AC" w14:textId="77777777" w:rsidR="00E03D6B" w:rsidRPr="00E03D6B" w:rsidRDefault="00E03D6B" w:rsidP="00E03D6B">
      <w:pPr>
        <w:pStyle w:val="Standard"/>
        <w:numPr>
          <w:ilvl w:val="0"/>
          <w:numId w:val="27"/>
        </w:numPr>
        <w:rPr>
          <w:rFonts w:ascii="Dosis" w:hAnsi="Dosis"/>
          <w:sz w:val="22"/>
          <w:szCs w:val="22"/>
        </w:rPr>
      </w:pPr>
      <w:r w:rsidRPr="00E03D6B">
        <w:rPr>
          <w:rFonts w:ascii="Dosis" w:hAnsi="Dosis"/>
          <w:sz w:val="22"/>
          <w:szCs w:val="22"/>
        </w:rPr>
        <w:t xml:space="preserve">Databáze ČGS a CENIA poskytují přehledy o </w:t>
      </w:r>
      <w:r w:rsidRPr="00E03D6B">
        <w:rPr>
          <w:rFonts w:ascii="Dosis" w:hAnsi="Dosis"/>
          <w:b/>
          <w:bCs/>
          <w:sz w:val="22"/>
          <w:szCs w:val="22"/>
        </w:rPr>
        <w:t>prognózních zdrojích a ložiscích nerostných surovin</w:t>
      </w:r>
      <w:r w:rsidRPr="00E03D6B">
        <w:rPr>
          <w:rFonts w:ascii="Dosis" w:hAnsi="Dosis"/>
          <w:sz w:val="22"/>
          <w:szCs w:val="22"/>
        </w:rPr>
        <w:t xml:space="preserve"> včetně jejich polohy, kategorie a stavu.</w:t>
      </w:r>
    </w:p>
    <w:p w14:paraId="6D3D0077" w14:textId="77777777" w:rsidR="00E03D6B" w:rsidRPr="00E03D6B" w:rsidRDefault="00E03D6B" w:rsidP="00E03D6B">
      <w:pPr>
        <w:autoSpaceDE w:val="0"/>
        <w:autoSpaceDN w:val="0"/>
        <w:adjustRightInd w:val="0"/>
        <w:spacing w:line="240" w:lineRule="auto"/>
        <w:jc w:val="left"/>
        <w:rPr>
          <w:rFonts w:cs="Calibri"/>
          <w:b/>
          <w:bCs/>
        </w:rPr>
      </w:pPr>
      <w:r w:rsidRPr="00E03D6B">
        <w:rPr>
          <w:rFonts w:cs="Calibri"/>
          <w:b/>
          <w:bCs/>
        </w:rPr>
        <w:t>Poddolovaná území</w:t>
      </w:r>
    </w:p>
    <w:p w14:paraId="5847BE6E" w14:textId="77777777" w:rsidR="00E03D6B" w:rsidRPr="00E03D6B" w:rsidRDefault="00E03D6B" w:rsidP="00E03D6B">
      <w:pPr>
        <w:numPr>
          <w:ilvl w:val="0"/>
          <w:numId w:val="28"/>
        </w:numPr>
        <w:autoSpaceDE w:val="0"/>
        <w:autoSpaceDN w:val="0"/>
        <w:adjustRightInd w:val="0"/>
        <w:spacing w:line="240" w:lineRule="auto"/>
        <w:jc w:val="left"/>
        <w:rPr>
          <w:rFonts w:cs="Calibri"/>
        </w:rPr>
      </w:pPr>
      <w:r w:rsidRPr="00E03D6B">
        <w:rPr>
          <w:rFonts w:cs="Calibri"/>
        </w:rPr>
        <w:t xml:space="preserve">V širším okolí Opavy je </w:t>
      </w:r>
      <w:r w:rsidRPr="00E03D6B">
        <w:rPr>
          <w:rFonts w:cs="Calibri"/>
          <w:b/>
          <w:bCs/>
        </w:rPr>
        <w:t>evidence starých dobývacích prostorů a poddolovaných území</w:t>
      </w:r>
      <w:r w:rsidRPr="00E03D6B">
        <w:rPr>
          <w:rFonts w:cs="Calibri"/>
        </w:rPr>
        <w:t xml:space="preserve"> (např. historická těžba kamene pro kamenickou výrobu), která může být známa z archivů starých map či územních podkladů. </w:t>
      </w:r>
    </w:p>
    <w:p w14:paraId="53615CB3" w14:textId="77777777" w:rsidR="00E03D6B" w:rsidRPr="00E03D6B" w:rsidRDefault="00E03D6B" w:rsidP="00E03D6B">
      <w:pPr>
        <w:numPr>
          <w:ilvl w:val="0"/>
          <w:numId w:val="28"/>
        </w:numPr>
        <w:autoSpaceDE w:val="0"/>
        <w:autoSpaceDN w:val="0"/>
        <w:adjustRightInd w:val="0"/>
        <w:spacing w:line="240" w:lineRule="auto"/>
        <w:jc w:val="left"/>
        <w:rPr>
          <w:rFonts w:cs="Calibri"/>
        </w:rPr>
      </w:pPr>
      <w:r w:rsidRPr="00E03D6B">
        <w:rPr>
          <w:rFonts w:cs="Calibri"/>
        </w:rPr>
        <w:t>Registrované poddolované oblasti mohou mít vliv na stabilitu podloží, což je důležité pro projektování stavebních objektů (např. geotechnické průzkumy).</w:t>
      </w:r>
    </w:p>
    <w:p w14:paraId="54A752C0" w14:textId="577BE976" w:rsidR="00E03D6B" w:rsidRDefault="00E03D6B" w:rsidP="00704B14">
      <w:pPr>
        <w:numPr>
          <w:ilvl w:val="0"/>
          <w:numId w:val="28"/>
        </w:numPr>
        <w:autoSpaceDE w:val="0"/>
        <w:autoSpaceDN w:val="0"/>
        <w:adjustRightInd w:val="0"/>
        <w:spacing w:line="240" w:lineRule="auto"/>
        <w:jc w:val="left"/>
        <w:rPr>
          <w:rFonts w:cs="Calibri"/>
        </w:rPr>
      </w:pPr>
      <w:r w:rsidRPr="00E03D6B">
        <w:rPr>
          <w:rFonts w:cs="Calibri"/>
        </w:rPr>
        <w:t>Na ORP Opava nejsou rozsáhlé poddolované oblasti způsobené hlubinným uhelným dolováním, jaké jsou typické spíše v ostravské pánvi, ale lokální historická důlní díla mohou být evidována</w:t>
      </w:r>
    </w:p>
    <w:p w14:paraId="042237DD" w14:textId="3CCA3876" w:rsidR="00E03D6B" w:rsidRPr="00E03D6B" w:rsidRDefault="00E03D6B" w:rsidP="00E03D6B">
      <w:pPr>
        <w:autoSpaceDE w:val="0"/>
        <w:autoSpaceDN w:val="0"/>
        <w:adjustRightInd w:val="0"/>
        <w:spacing w:line="240" w:lineRule="auto"/>
        <w:jc w:val="left"/>
        <w:rPr>
          <w:rFonts w:cs="Calibri"/>
          <w:b/>
          <w:bCs/>
        </w:rPr>
      </w:pPr>
      <w:r w:rsidRPr="00E03D6B">
        <w:rPr>
          <w:rFonts w:cs="Calibri"/>
          <w:b/>
          <w:bCs/>
        </w:rPr>
        <w:t>Záplavové území</w:t>
      </w:r>
    </w:p>
    <w:p w14:paraId="482C185A" w14:textId="28FD2588" w:rsidR="00E03D6B" w:rsidRDefault="00E03D6B" w:rsidP="00E03D6B">
      <w:pPr>
        <w:pStyle w:val="Odstavecseseznamem"/>
        <w:numPr>
          <w:ilvl w:val="0"/>
          <w:numId w:val="29"/>
        </w:numPr>
        <w:autoSpaceDE w:val="0"/>
        <w:autoSpaceDN w:val="0"/>
        <w:adjustRightInd w:val="0"/>
        <w:spacing w:line="240" w:lineRule="auto"/>
        <w:jc w:val="left"/>
        <w:rPr>
          <w:rFonts w:cs="Calibri"/>
        </w:rPr>
      </w:pPr>
      <w:r>
        <w:rPr>
          <w:rFonts w:cs="Calibri"/>
        </w:rPr>
        <w:t xml:space="preserve">Stavba se nenachází v záplavovém území. </w:t>
      </w:r>
    </w:p>
    <w:p w14:paraId="10A7D976" w14:textId="77777777" w:rsidR="00E03D6B" w:rsidRDefault="00E03D6B" w:rsidP="00E03D6B">
      <w:pPr>
        <w:autoSpaceDE w:val="0"/>
        <w:autoSpaceDN w:val="0"/>
        <w:adjustRightInd w:val="0"/>
        <w:spacing w:line="240" w:lineRule="auto"/>
        <w:jc w:val="left"/>
        <w:rPr>
          <w:rFonts w:cs="Calibri"/>
        </w:rPr>
      </w:pPr>
    </w:p>
    <w:p w14:paraId="6999A0F9" w14:textId="6E4368C7" w:rsidR="00E03D6B" w:rsidRPr="00E03D6B" w:rsidRDefault="00E03D6B" w:rsidP="00E03D6B">
      <w:pPr>
        <w:autoSpaceDE w:val="0"/>
        <w:autoSpaceDN w:val="0"/>
        <w:adjustRightInd w:val="0"/>
        <w:spacing w:line="240" w:lineRule="auto"/>
        <w:jc w:val="left"/>
        <w:rPr>
          <w:rFonts w:cs="Calibri"/>
        </w:rPr>
      </w:pPr>
      <w:r>
        <w:rPr>
          <w:rFonts w:cs="Calibri"/>
          <w:noProof/>
        </w:rPr>
        <w:drawing>
          <wp:inline distT="0" distB="0" distL="0" distR="0" wp14:anchorId="5C0A5F12" wp14:editId="629AF8B0">
            <wp:extent cx="5753100" cy="3495675"/>
            <wp:effectExtent l="0" t="0" r="0" b="9525"/>
            <wp:docPr id="1953679537"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3495675"/>
                    </a:xfrm>
                    <a:prstGeom prst="rect">
                      <a:avLst/>
                    </a:prstGeom>
                    <a:noFill/>
                    <a:ln>
                      <a:noFill/>
                    </a:ln>
                  </pic:spPr>
                </pic:pic>
              </a:graphicData>
            </a:graphic>
          </wp:inline>
        </w:drawing>
      </w:r>
    </w:p>
    <w:p w14:paraId="31C4CA2C" w14:textId="16BAE7D5" w:rsidR="003F148F" w:rsidRPr="003F148F" w:rsidRDefault="003F148F" w:rsidP="003F148F">
      <w:pPr>
        <w:spacing w:line="240" w:lineRule="auto"/>
        <w:rPr>
          <w:rFonts w:eastAsia="Times New Roman" w:cs="Arial"/>
          <w:b/>
          <w:bCs/>
          <w:i/>
          <w:iCs/>
          <w:color w:val="000000"/>
          <w:lang w:eastAsia="cs-CZ"/>
        </w:rPr>
      </w:pPr>
      <w:r w:rsidRPr="003F148F">
        <w:rPr>
          <w:rFonts w:ascii="Arial" w:eastAsia="Times New Roman" w:hAnsi="Arial" w:cs="Arial"/>
          <w:color w:val="000000"/>
          <w:sz w:val="20"/>
          <w:szCs w:val="20"/>
          <w:lang w:eastAsia="cs-CZ"/>
        </w:rPr>
        <w:br/>
      </w:r>
      <w:r w:rsidRPr="003F148F">
        <w:rPr>
          <w:rFonts w:eastAsia="Times New Roman" w:cs="Arial"/>
          <w:b/>
          <w:bCs/>
          <w:i/>
          <w:iCs/>
          <w:color w:val="000000"/>
          <w:lang w:eastAsia="cs-CZ"/>
        </w:rPr>
        <w:t>g)</w:t>
      </w:r>
      <w:r>
        <w:rPr>
          <w:rFonts w:eastAsia="Times New Roman" w:cs="Arial"/>
          <w:b/>
          <w:bCs/>
          <w:i/>
          <w:iCs/>
          <w:color w:val="000000"/>
          <w:lang w:eastAsia="cs-CZ"/>
        </w:rPr>
        <w:t xml:space="preserve"> </w:t>
      </w:r>
      <w:r w:rsidRPr="003F148F">
        <w:rPr>
          <w:rFonts w:eastAsia="Times New Roman" w:cs="Arial"/>
          <w:b/>
          <w:bCs/>
          <w:i/>
          <w:iCs/>
          <w:color w:val="000000"/>
          <w:lang w:eastAsia="cs-CZ"/>
        </w:rPr>
        <w:t>stávající ochrana území a staveb podle jiných právních předpisů, včetně rozsahu omezení a podmínek pro ochranu,</w:t>
      </w:r>
    </w:p>
    <w:p w14:paraId="4098CE36" w14:textId="6C63807D" w:rsidR="003202B2" w:rsidRDefault="009D1B72" w:rsidP="003F148F">
      <w:pPr>
        <w:autoSpaceDE w:val="0"/>
        <w:autoSpaceDN w:val="0"/>
        <w:adjustRightInd w:val="0"/>
        <w:spacing w:line="240" w:lineRule="auto"/>
        <w:ind w:firstLine="708"/>
        <w:rPr>
          <w:rFonts w:cs="Calibri"/>
        </w:rPr>
      </w:pPr>
      <w:r w:rsidRPr="009D1B72">
        <w:rPr>
          <w:rFonts w:cs="Calibri"/>
        </w:rPr>
        <w:t>Stavba se nenachází v záplav</w:t>
      </w:r>
      <w:r>
        <w:rPr>
          <w:rFonts w:cs="Calibri"/>
        </w:rPr>
        <w:t xml:space="preserve">ovém ani na poddolovaném území. </w:t>
      </w:r>
      <w:r w:rsidRPr="009D1B72">
        <w:rPr>
          <w:rFonts w:cs="Calibri"/>
        </w:rPr>
        <w:t>Zájmová lokalita ani její část není v databázi ČGS – GEOFONDU evidována jako aktivní ani potenciální plocha sesuvu.</w:t>
      </w:r>
    </w:p>
    <w:p w14:paraId="40F9A9A1" w14:textId="77777777" w:rsidR="00E03D6B" w:rsidRDefault="00E03D6B" w:rsidP="003F148F">
      <w:pPr>
        <w:autoSpaceDE w:val="0"/>
        <w:autoSpaceDN w:val="0"/>
        <w:adjustRightInd w:val="0"/>
        <w:spacing w:line="240" w:lineRule="auto"/>
        <w:ind w:firstLine="708"/>
        <w:rPr>
          <w:rFonts w:cs="Calibri"/>
        </w:rPr>
      </w:pPr>
    </w:p>
    <w:p w14:paraId="60B9D355" w14:textId="77777777" w:rsidR="00E03D6B" w:rsidRPr="009D1B72" w:rsidRDefault="00E03D6B" w:rsidP="003F148F">
      <w:pPr>
        <w:autoSpaceDE w:val="0"/>
        <w:autoSpaceDN w:val="0"/>
        <w:adjustRightInd w:val="0"/>
        <w:spacing w:line="240" w:lineRule="auto"/>
        <w:ind w:firstLine="708"/>
        <w:rPr>
          <w:rFonts w:cs="Calibri"/>
        </w:rPr>
      </w:pPr>
    </w:p>
    <w:p w14:paraId="5D77F382" w14:textId="2B5E2351" w:rsidR="00FE611F" w:rsidRPr="0082295E" w:rsidRDefault="00FE611F" w:rsidP="00113B26">
      <w:pPr>
        <w:pStyle w:val="Podnadpis"/>
      </w:pPr>
      <w:r w:rsidRPr="0082295E">
        <w:lastRenderedPageBreak/>
        <w:t>h) </w:t>
      </w:r>
      <w:r w:rsidR="003F148F" w:rsidRPr="003F148F">
        <w:t>vliv staveb na okolní stavby a pozemky, ochrana okolí, vliv staveb na odtokové poměry v území, požadavky na asanace, odstraňování staveb a kácení dřevin,</w:t>
      </w:r>
    </w:p>
    <w:p w14:paraId="53BDFB77" w14:textId="3A297161" w:rsidR="00E03D6B" w:rsidRDefault="00FE611F" w:rsidP="009D1B72">
      <w:pPr>
        <w:autoSpaceDE w:val="0"/>
        <w:autoSpaceDN w:val="0"/>
        <w:adjustRightInd w:val="0"/>
        <w:spacing w:line="240" w:lineRule="auto"/>
        <w:rPr>
          <w:rFonts w:cs="Calibri"/>
        </w:rPr>
      </w:pPr>
      <w:r>
        <w:rPr>
          <w:lang w:eastAsia="cs-CZ"/>
        </w:rPr>
        <w:tab/>
      </w:r>
      <w:r w:rsidR="009D1B72" w:rsidRPr="009D1B72">
        <w:rPr>
          <w:rFonts w:cs="Calibri"/>
        </w:rPr>
        <w:t>Stavba nebude mít žádný vliv na okolní stavby a pozemky a na odtokové poměry v území. Dešťová vo</w:t>
      </w:r>
      <w:r w:rsidR="009D1B72">
        <w:rPr>
          <w:rFonts w:cs="Calibri"/>
        </w:rPr>
        <w:t xml:space="preserve">da z povrchu </w:t>
      </w:r>
      <w:r w:rsidR="00381D90">
        <w:rPr>
          <w:rFonts w:cs="Calibri"/>
        </w:rPr>
        <w:t>zpevněn</w:t>
      </w:r>
      <w:r w:rsidR="00E03D6B">
        <w:rPr>
          <w:rFonts w:cs="Calibri"/>
        </w:rPr>
        <w:t>ých</w:t>
      </w:r>
      <w:r w:rsidR="00381D90">
        <w:rPr>
          <w:rFonts w:cs="Calibri"/>
        </w:rPr>
        <w:t xml:space="preserve"> ploch</w:t>
      </w:r>
      <w:r w:rsidR="009D1B72">
        <w:rPr>
          <w:rFonts w:cs="Calibri"/>
        </w:rPr>
        <w:t xml:space="preserve">, </w:t>
      </w:r>
      <w:r w:rsidR="009D1B72" w:rsidRPr="009D1B72">
        <w:rPr>
          <w:rFonts w:cs="Calibri"/>
        </w:rPr>
        <w:t xml:space="preserve">bude příčným sklonem </w:t>
      </w:r>
      <w:r w:rsidR="00381D90">
        <w:rPr>
          <w:rFonts w:cs="Calibri"/>
        </w:rPr>
        <w:t>svedena</w:t>
      </w:r>
      <w:r w:rsidR="00E03D6B">
        <w:rPr>
          <w:rFonts w:cs="Calibri"/>
        </w:rPr>
        <w:t xml:space="preserve"> do stávajících uličních vpustí, nacházejících se podél stav. komunikací a příčným a podélným sklonem na okolní travnaté plochy, kde bude volně vsakovat. Kolem parkovací plochy budou zřízeny dva retenční příkopy o celkovém objemu (retenční kapacita </w:t>
      </w:r>
      <w:r w:rsidR="005B7DF3">
        <w:rPr>
          <w:rFonts w:cs="Calibri"/>
        </w:rPr>
        <w:t>–</w:t>
      </w:r>
      <w:r w:rsidR="00E03D6B">
        <w:rPr>
          <w:rFonts w:cs="Calibri"/>
        </w:rPr>
        <w:t xml:space="preserve"> </w:t>
      </w:r>
      <w:r w:rsidR="005B7DF3">
        <w:rPr>
          <w:rFonts w:cs="Calibri"/>
        </w:rPr>
        <w:t xml:space="preserve">12,20m3). Do dna příkopy, bude umístěna vsakovací rýha – rýha vyplněná štěrkem fr. 16/32 mm, do rýhy bude rovněž umístěna perforovaná drenážní trubka DN 100. Celá rýha, bude obalena geotextílií </w:t>
      </w:r>
      <w:proofErr w:type="gramStart"/>
      <w:r w:rsidR="005B7DF3">
        <w:rPr>
          <w:rFonts w:cs="Calibri"/>
        </w:rPr>
        <w:t>300g</w:t>
      </w:r>
      <w:proofErr w:type="gramEnd"/>
      <w:r w:rsidR="005B7DF3">
        <w:rPr>
          <w:rFonts w:cs="Calibri"/>
        </w:rPr>
        <w:t xml:space="preserve">/m2. </w:t>
      </w:r>
      <w:r w:rsidR="00381D90">
        <w:rPr>
          <w:rFonts w:cs="Calibri"/>
        </w:rPr>
        <w:t xml:space="preserve"> </w:t>
      </w:r>
    </w:p>
    <w:p w14:paraId="5DC5B9A9" w14:textId="2B679121" w:rsidR="00FE611F" w:rsidRDefault="009B116F" w:rsidP="005B7DF3">
      <w:pPr>
        <w:autoSpaceDE w:val="0"/>
        <w:autoSpaceDN w:val="0"/>
        <w:adjustRightInd w:val="0"/>
        <w:spacing w:line="240" w:lineRule="auto"/>
        <w:ind w:firstLine="708"/>
        <w:rPr>
          <w:rFonts w:cs="Calibri"/>
        </w:rPr>
      </w:pPr>
      <w:r>
        <w:rPr>
          <w:rFonts w:cs="Calibri"/>
        </w:rPr>
        <w:t xml:space="preserve">Výstavbou parkovací plochy, </w:t>
      </w:r>
      <w:r w:rsidR="009D1B72" w:rsidRPr="009D1B72">
        <w:rPr>
          <w:rFonts w:cs="Calibri"/>
        </w:rPr>
        <w:t xml:space="preserve">nedojde k navýšení množství srážkové vody spadlé na dotčenou plochu, ale pouze k odvedení srážkové vody do </w:t>
      </w:r>
      <w:r w:rsidR="005B7DF3">
        <w:rPr>
          <w:rFonts w:cs="Calibri"/>
        </w:rPr>
        <w:t xml:space="preserve">retenčních (vsakovacích) </w:t>
      </w:r>
      <w:r w:rsidR="00381D90">
        <w:rPr>
          <w:rFonts w:cs="Calibri"/>
        </w:rPr>
        <w:t xml:space="preserve">rýh, která </w:t>
      </w:r>
      <w:r w:rsidR="005B7DF3">
        <w:rPr>
          <w:rFonts w:cs="Calibri"/>
        </w:rPr>
        <w:t>budou zřízeny kolem plochy, případně do stav. uličních vpustí.</w:t>
      </w:r>
    </w:p>
    <w:p w14:paraId="320803CA" w14:textId="77777777" w:rsidR="001806C2" w:rsidRDefault="001806C2" w:rsidP="005B7DF3">
      <w:pPr>
        <w:autoSpaceDE w:val="0"/>
        <w:autoSpaceDN w:val="0"/>
        <w:adjustRightInd w:val="0"/>
        <w:spacing w:line="240" w:lineRule="auto"/>
        <w:ind w:firstLine="708"/>
        <w:rPr>
          <w:rFonts w:cs="Calibri"/>
        </w:rPr>
      </w:pPr>
    </w:p>
    <w:p w14:paraId="0D871306" w14:textId="435A8CAD" w:rsidR="001806C2" w:rsidRDefault="001806C2" w:rsidP="001806C2">
      <w:pPr>
        <w:spacing w:after="240"/>
        <w:ind w:firstLine="340"/>
        <w:rPr>
          <w:rFonts w:eastAsia="Dosis" w:cs="Dosis"/>
          <w:b/>
          <w:bCs/>
        </w:rPr>
      </w:pPr>
      <w:bookmarkStart w:id="1" w:name="_Hlk219810801"/>
      <w:r w:rsidRPr="7D4D568E">
        <w:rPr>
          <w:rFonts w:eastAsia="Dosis" w:cs="Dosis"/>
        </w:rPr>
        <w:t xml:space="preserve">V rámci projektu se neplánují žádné asanace ani demolice staveb. Na pozemku určeném pro výstavbu nového parkoviště je nutné vykácet některé stromy a keře. Zeleň, která nebude výstavbou dotčena, bude pečlivě chráněna během celého procesu výstavby. </w:t>
      </w:r>
      <w:r w:rsidRPr="006726B2">
        <w:rPr>
          <w:rFonts w:eastAsia="Dosis" w:cs="Dosis"/>
          <w:b/>
          <w:bCs/>
        </w:rPr>
        <w:t xml:space="preserve">Proběhne kácení stromů, které jsou v kolizi se stavbou. Jedná se o celkem </w:t>
      </w:r>
      <w:r>
        <w:rPr>
          <w:rFonts w:eastAsia="Dosis" w:cs="Dosis"/>
          <w:b/>
          <w:bCs/>
        </w:rPr>
        <w:t>4</w:t>
      </w:r>
      <w:r w:rsidRPr="006726B2">
        <w:rPr>
          <w:rFonts w:eastAsia="Dosis" w:cs="Dosis"/>
          <w:b/>
          <w:bCs/>
        </w:rPr>
        <w:t xml:space="preserve"> ks stromů – obvod kmene ve výšce 1,30 m nad zemí </w:t>
      </w:r>
      <w:r>
        <w:rPr>
          <w:rFonts w:eastAsia="Dosis" w:cs="Dosis"/>
          <w:b/>
          <w:bCs/>
        </w:rPr>
        <w:t>nad</w:t>
      </w:r>
      <w:r w:rsidRPr="006726B2">
        <w:rPr>
          <w:rFonts w:eastAsia="Dosis" w:cs="Dosis"/>
          <w:b/>
          <w:bCs/>
        </w:rPr>
        <w:t xml:space="preserve"> 80 cm</w:t>
      </w:r>
      <w:r>
        <w:rPr>
          <w:rFonts w:eastAsia="Dosis" w:cs="Dosis"/>
          <w:b/>
          <w:bCs/>
        </w:rPr>
        <w:t>.</w:t>
      </w:r>
      <w:r w:rsidRPr="006726B2">
        <w:rPr>
          <w:rFonts w:eastAsia="Dosis" w:cs="Dosis"/>
          <w:b/>
          <w:bCs/>
        </w:rPr>
        <w:t xml:space="preserve"> </w:t>
      </w:r>
    </w:p>
    <w:p w14:paraId="11F18E12" w14:textId="77777777" w:rsidR="001806C2" w:rsidRDefault="001806C2" w:rsidP="001806C2">
      <w:pPr>
        <w:spacing w:line="240" w:lineRule="auto"/>
        <w:rPr>
          <w:rFonts w:eastAsia="Dosis" w:cs="Dosis"/>
          <w:b/>
          <w:bCs/>
        </w:rPr>
      </w:pPr>
      <w:r w:rsidRPr="3CDA00EB">
        <w:rPr>
          <w:rFonts w:eastAsia="Dosis" w:cs="Dosis"/>
          <w:b/>
          <w:bCs/>
        </w:rPr>
        <w:t xml:space="preserve">Seznam stromů </w:t>
      </w:r>
      <w:r>
        <w:rPr>
          <w:rFonts w:eastAsia="Dosis" w:cs="Dosis"/>
          <w:b/>
          <w:bCs/>
        </w:rPr>
        <w:t>určených ke kácení obvod kmene ve výšce 1,30m nad zemí nad 80 cm:</w:t>
      </w:r>
    </w:p>
    <w:p w14:paraId="67ECF8EE" w14:textId="5F6F3A7A" w:rsidR="001806C2" w:rsidRDefault="001806C2" w:rsidP="001806C2">
      <w:pPr>
        <w:pStyle w:val="Odstavecseseznamem"/>
        <w:numPr>
          <w:ilvl w:val="0"/>
          <w:numId w:val="29"/>
        </w:numPr>
        <w:spacing w:before="240" w:after="240"/>
        <w:rPr>
          <w:rFonts w:eastAsia="Dosis" w:cs="Dosis"/>
        </w:rPr>
      </w:pPr>
      <w:r>
        <w:rPr>
          <w:rFonts w:eastAsia="Dosis" w:cs="Dosis"/>
        </w:rPr>
        <w:t>Javor Mleč – obvod kmene 185 cm</w:t>
      </w:r>
    </w:p>
    <w:p w14:paraId="69A87721" w14:textId="22FFF66C" w:rsidR="001806C2" w:rsidRDefault="001806C2" w:rsidP="001806C2">
      <w:pPr>
        <w:pStyle w:val="Odstavecseseznamem"/>
        <w:numPr>
          <w:ilvl w:val="0"/>
          <w:numId w:val="29"/>
        </w:numPr>
        <w:spacing w:before="240" w:after="240"/>
        <w:rPr>
          <w:rFonts w:eastAsia="Dosis" w:cs="Dosis"/>
        </w:rPr>
      </w:pPr>
      <w:r>
        <w:rPr>
          <w:rFonts w:eastAsia="Dosis" w:cs="Dosis"/>
        </w:rPr>
        <w:t>Javor Jasanolistý – obvod kmene 170 cm</w:t>
      </w:r>
    </w:p>
    <w:p w14:paraId="3F82ACDA" w14:textId="4BEB5472" w:rsidR="001806C2" w:rsidRDefault="001806C2" w:rsidP="001806C2">
      <w:pPr>
        <w:pStyle w:val="Odstavecseseznamem"/>
        <w:numPr>
          <w:ilvl w:val="0"/>
          <w:numId w:val="29"/>
        </w:numPr>
        <w:spacing w:before="240" w:after="240"/>
        <w:rPr>
          <w:rFonts w:eastAsia="Dosis" w:cs="Dosis"/>
        </w:rPr>
      </w:pPr>
      <w:r>
        <w:rPr>
          <w:rFonts w:eastAsia="Dosis" w:cs="Dosis"/>
        </w:rPr>
        <w:t>Zerav Obrovský – obvod kmene 120 cm</w:t>
      </w:r>
    </w:p>
    <w:p w14:paraId="3193A637" w14:textId="42B02B12" w:rsidR="001806C2" w:rsidRPr="001806C2" w:rsidRDefault="001806C2" w:rsidP="001806C2">
      <w:pPr>
        <w:pStyle w:val="Odstavecseseznamem"/>
        <w:numPr>
          <w:ilvl w:val="0"/>
          <w:numId w:val="29"/>
        </w:numPr>
        <w:spacing w:before="240" w:after="240"/>
        <w:rPr>
          <w:rFonts w:eastAsia="Dosis" w:cs="Dosis"/>
        </w:rPr>
      </w:pPr>
      <w:r>
        <w:rPr>
          <w:rFonts w:eastAsia="Dosis" w:cs="Dosis"/>
        </w:rPr>
        <w:t>Zerav Obrovský – obvod kmene 135 cm</w:t>
      </w:r>
    </w:p>
    <w:p w14:paraId="4CF27BE0" w14:textId="1674FCF8" w:rsidR="001806C2" w:rsidRPr="00A7603F" w:rsidRDefault="001806C2" w:rsidP="001806C2">
      <w:pPr>
        <w:spacing w:before="240" w:after="240"/>
        <w:ind w:firstLine="340"/>
        <w:rPr>
          <w:rFonts w:eastAsia="Dosis" w:cs="Dosis"/>
          <w:b/>
          <w:bCs/>
        </w:rPr>
      </w:pPr>
      <w:r w:rsidRPr="3CDA00EB">
        <w:rPr>
          <w:rFonts w:eastAsia="Dosis" w:cs="Dosis"/>
        </w:rPr>
        <w:t>Po dokončení stavebních prací bude provedena výsadba nové zeleně. Tato opatření zajistí náhradu odstraněných dřevin a přispějí k estetickému i ekologickému vylepšení dané lokality</w:t>
      </w:r>
      <w:bookmarkEnd w:id="1"/>
      <w:r w:rsidR="00A7603F">
        <w:rPr>
          <w:rFonts w:eastAsia="Dosis" w:cs="Dosis"/>
        </w:rPr>
        <w:t xml:space="preserve">. </w:t>
      </w:r>
      <w:r w:rsidR="00A7603F" w:rsidRPr="00A7603F">
        <w:rPr>
          <w:rFonts w:eastAsia="Dosis" w:cs="Dosis"/>
          <w:b/>
          <w:bCs/>
        </w:rPr>
        <w:t xml:space="preserve">Náhradní výsadba za pokácené stromy, bude uskutečněna na parcelách v majetku investora – </w:t>
      </w:r>
      <w:proofErr w:type="spellStart"/>
      <w:r w:rsidR="00A7603F" w:rsidRPr="00A7603F">
        <w:rPr>
          <w:rFonts w:eastAsia="Dosis" w:cs="Dosis"/>
          <w:b/>
          <w:bCs/>
        </w:rPr>
        <w:t>p.č</w:t>
      </w:r>
      <w:proofErr w:type="spellEnd"/>
      <w:r w:rsidR="00A7603F" w:rsidRPr="00A7603F">
        <w:rPr>
          <w:rFonts w:eastAsia="Dosis" w:cs="Dosis"/>
          <w:b/>
          <w:bCs/>
        </w:rPr>
        <w:t xml:space="preserve">. 2211/1 a </w:t>
      </w:r>
      <w:proofErr w:type="spellStart"/>
      <w:r w:rsidR="00A7603F" w:rsidRPr="00A7603F">
        <w:rPr>
          <w:rFonts w:eastAsia="Dosis" w:cs="Dosis"/>
          <w:b/>
          <w:bCs/>
        </w:rPr>
        <w:t>p.č</w:t>
      </w:r>
      <w:proofErr w:type="spellEnd"/>
      <w:r w:rsidR="00A7603F" w:rsidRPr="00A7603F">
        <w:rPr>
          <w:rFonts w:eastAsia="Dosis" w:cs="Dosis"/>
          <w:b/>
          <w:bCs/>
        </w:rPr>
        <w:t xml:space="preserve">. 2273/1. Budou vysazeny </w:t>
      </w:r>
      <w:proofErr w:type="gramStart"/>
      <w:r w:rsidR="00A7603F" w:rsidRPr="00A7603F">
        <w:rPr>
          <w:rFonts w:eastAsia="Dosis" w:cs="Dosis"/>
          <w:b/>
          <w:bCs/>
        </w:rPr>
        <w:t xml:space="preserve">2ks - </w:t>
      </w:r>
      <w:r w:rsidR="00A7603F" w:rsidRPr="00A7603F">
        <w:rPr>
          <w:rFonts w:eastAsia="Dosis" w:cs="Dosis"/>
          <w:b/>
          <w:bCs/>
        </w:rPr>
        <w:t>Dub</w:t>
      </w:r>
      <w:proofErr w:type="gramEnd"/>
      <w:r w:rsidR="00A7603F" w:rsidRPr="00A7603F">
        <w:rPr>
          <w:rFonts w:eastAsia="Dosis" w:cs="Dosis"/>
          <w:b/>
          <w:bCs/>
        </w:rPr>
        <w:t xml:space="preserve"> letní (</w:t>
      </w:r>
      <w:proofErr w:type="spellStart"/>
      <w:r w:rsidR="00A7603F" w:rsidRPr="00A7603F">
        <w:rPr>
          <w:rFonts w:eastAsia="Dosis" w:cs="Dosis"/>
          <w:b/>
          <w:bCs/>
          <w:i/>
          <w:iCs/>
        </w:rPr>
        <w:t>Quercus</w:t>
      </w:r>
      <w:proofErr w:type="spellEnd"/>
      <w:r w:rsidR="00A7603F" w:rsidRPr="00A7603F">
        <w:rPr>
          <w:rFonts w:eastAsia="Dosis" w:cs="Dosis"/>
          <w:b/>
          <w:bCs/>
          <w:i/>
          <w:iCs/>
        </w:rPr>
        <w:t xml:space="preserve"> </w:t>
      </w:r>
      <w:proofErr w:type="gramStart"/>
      <w:r w:rsidR="00A7603F" w:rsidRPr="00A7603F">
        <w:rPr>
          <w:rFonts w:eastAsia="Dosis" w:cs="Dosis"/>
          <w:b/>
          <w:bCs/>
          <w:i/>
          <w:iCs/>
        </w:rPr>
        <w:t>robur </w:t>
      </w:r>
      <w:r w:rsidR="00A7603F" w:rsidRPr="00A7603F">
        <w:rPr>
          <w:rFonts w:eastAsia="Dosis" w:cs="Dosis"/>
          <w:b/>
          <w:bCs/>
          <w:i/>
          <w:iCs/>
        </w:rPr>
        <w:t>)</w:t>
      </w:r>
      <w:proofErr w:type="gramEnd"/>
      <w:r w:rsidR="00A7603F" w:rsidRPr="00A7603F">
        <w:rPr>
          <w:rFonts w:eastAsia="Dosis" w:cs="Dosis"/>
          <w:b/>
          <w:bCs/>
          <w:i/>
          <w:iCs/>
        </w:rPr>
        <w:t xml:space="preserve"> a 2ks </w:t>
      </w:r>
      <w:r w:rsidR="00A7603F" w:rsidRPr="00A7603F">
        <w:rPr>
          <w:rFonts w:eastAsia="Dosis" w:cs="Dosis"/>
          <w:b/>
          <w:bCs/>
          <w:i/>
          <w:iCs/>
        </w:rPr>
        <w:t>Buk lesní (</w:t>
      </w:r>
      <w:proofErr w:type="spellStart"/>
      <w:r w:rsidR="00A7603F" w:rsidRPr="00A7603F">
        <w:rPr>
          <w:rFonts w:eastAsia="Dosis" w:cs="Dosis"/>
          <w:b/>
          <w:bCs/>
          <w:i/>
          <w:iCs/>
        </w:rPr>
        <w:t>Fagus</w:t>
      </w:r>
      <w:proofErr w:type="spellEnd"/>
      <w:r w:rsidR="00A7603F" w:rsidRPr="00A7603F">
        <w:rPr>
          <w:rFonts w:eastAsia="Dosis" w:cs="Dosis"/>
          <w:b/>
          <w:bCs/>
          <w:i/>
          <w:iCs/>
        </w:rPr>
        <w:t xml:space="preserve"> </w:t>
      </w:r>
      <w:proofErr w:type="spellStart"/>
      <w:r w:rsidR="00A7603F" w:rsidRPr="00A7603F">
        <w:rPr>
          <w:rFonts w:eastAsia="Dosis" w:cs="Dosis"/>
          <w:b/>
          <w:bCs/>
          <w:i/>
          <w:iCs/>
        </w:rPr>
        <w:t>sylvatica</w:t>
      </w:r>
      <w:proofErr w:type="spellEnd"/>
      <w:r w:rsidR="00A7603F" w:rsidRPr="00A7603F">
        <w:rPr>
          <w:rFonts w:eastAsia="Dosis" w:cs="Dosis"/>
          <w:b/>
          <w:bCs/>
          <w:i/>
          <w:iCs/>
        </w:rPr>
        <w:t>)</w:t>
      </w:r>
      <w:r w:rsidR="00A7603F" w:rsidRPr="00A7603F">
        <w:rPr>
          <w:rFonts w:eastAsia="Dosis" w:cs="Dosis"/>
          <w:b/>
          <w:bCs/>
          <w:i/>
          <w:iCs/>
        </w:rPr>
        <w:t xml:space="preserve">. </w:t>
      </w:r>
    </w:p>
    <w:p w14:paraId="61C03F20" w14:textId="77777777" w:rsidR="00E14F59" w:rsidRPr="00431AA1" w:rsidRDefault="00E14F59" w:rsidP="00E14F59">
      <w:pPr>
        <w:rPr>
          <w:lang w:eastAsia="cs-CZ"/>
        </w:rPr>
      </w:pPr>
      <w:r>
        <w:rPr>
          <w:lang w:eastAsia="cs-CZ"/>
        </w:rPr>
        <w:t xml:space="preserve">Stavba nebude mít svým charakterem vliv na přírodu a krajinu. Při provádění stavby je třeba respektovat příslušné platné oborové normy. Jsou to především ČSN 83 9061 Technologie vegetačních úprav v krajině – Ochrana stromů, porostů a vegetačních ploch při stavebních pracích </w:t>
      </w:r>
      <w:r w:rsidRPr="00431AA1">
        <w:rPr>
          <w:lang w:eastAsia="cs-CZ"/>
        </w:rPr>
        <w:t>a Standardů péče o přírodu a krajinu, Řady A, SPPK A01 002:2017 Ochrana dřevin při stavební činnosti, schválený dne 11.07.2017 Agenturou ochrany přírody a krajiny ČR.</w:t>
      </w:r>
    </w:p>
    <w:p w14:paraId="274291C2" w14:textId="77777777" w:rsidR="00E14F59" w:rsidRPr="00431AA1" w:rsidRDefault="00E14F59" w:rsidP="00E14F59">
      <w:pPr>
        <w:rPr>
          <w:lang w:eastAsia="cs-CZ"/>
        </w:rPr>
      </w:pPr>
    </w:p>
    <w:p w14:paraId="55B5D7C0" w14:textId="3C0C9B45" w:rsidR="00E14F59" w:rsidRDefault="00E14F59" w:rsidP="00E14F59">
      <w:pPr>
        <w:rPr>
          <w:lang w:eastAsia="cs-CZ"/>
        </w:rPr>
      </w:pPr>
      <w:r w:rsidRPr="5E6593CE">
        <w:rPr>
          <w:lang w:eastAsia="cs-CZ"/>
        </w:rPr>
        <w:t xml:space="preserve">Navržením stavby v chráněném kořenovém prostoru dřevin budeme využívat technologie minimalizující zásah do něj, jako jsou například </w:t>
      </w:r>
      <w:proofErr w:type="spellStart"/>
      <w:r w:rsidRPr="5E6593CE">
        <w:rPr>
          <w:lang w:eastAsia="cs-CZ"/>
        </w:rPr>
        <w:t>bezvýkopové</w:t>
      </w:r>
      <w:proofErr w:type="spellEnd"/>
      <w:r w:rsidRPr="5E6593CE">
        <w:rPr>
          <w:lang w:eastAsia="cs-CZ"/>
        </w:rPr>
        <w:t xml:space="preserve"> technologie a konstrukční vynesení stavby nad povrch.</w:t>
      </w:r>
    </w:p>
    <w:p w14:paraId="3C22B711" w14:textId="77777777" w:rsidR="00E14F59" w:rsidRPr="004C6ABD" w:rsidRDefault="00E14F59" w:rsidP="00E14F59">
      <w:pPr>
        <w:spacing w:before="120" w:line="240" w:lineRule="auto"/>
        <w:rPr>
          <w:u w:val="single"/>
          <w:lang w:eastAsia="cs-CZ"/>
        </w:rPr>
      </w:pPr>
      <w:r w:rsidRPr="004C6ABD">
        <w:rPr>
          <w:u w:val="single"/>
          <w:lang w:eastAsia="cs-CZ"/>
        </w:rPr>
        <w:t>Ochrana dřevin musí být zajištěna proti všem možným příčinám poškození:</w:t>
      </w:r>
    </w:p>
    <w:p w14:paraId="1AD5EA9C" w14:textId="77777777" w:rsidR="00E14F59" w:rsidRDefault="00E14F59" w:rsidP="00E14F59">
      <w:pPr>
        <w:pStyle w:val="Odstavecseseznamem"/>
        <w:numPr>
          <w:ilvl w:val="0"/>
          <w:numId w:val="30"/>
        </w:numPr>
        <w:spacing w:line="240" w:lineRule="auto"/>
        <w:rPr>
          <w:lang w:eastAsia="cs-CZ"/>
        </w:rPr>
      </w:pPr>
      <w:r>
        <w:rPr>
          <w:lang w:eastAsia="cs-CZ"/>
        </w:rPr>
        <w:t xml:space="preserve">Všeobecně – požadavky, způsob, rozsah a termíny ochranných opatření se řídí zejména podle stavu stávajících stromů a rostlinných porostů, jakož i druhem, rozsahem a trváním stavebních prací. </w:t>
      </w:r>
    </w:p>
    <w:p w14:paraId="1B961793" w14:textId="77777777" w:rsidR="00E14F59" w:rsidRDefault="00E14F59" w:rsidP="00E14F59">
      <w:pPr>
        <w:pStyle w:val="Odstavecseseznamem"/>
        <w:spacing w:line="240" w:lineRule="auto"/>
        <w:rPr>
          <w:lang w:eastAsia="cs-CZ"/>
        </w:rPr>
      </w:pPr>
      <w:r>
        <w:rPr>
          <w:lang w:eastAsia="cs-CZ"/>
        </w:rPr>
        <w:t>V jednotlivých případech je třeba prověřit, zda je zapotřebí přijmout preventivní, nebo v případě poškození, i další pěstební opatření.</w:t>
      </w:r>
    </w:p>
    <w:p w14:paraId="68131F04" w14:textId="77777777" w:rsidR="00E14F59" w:rsidRDefault="00E14F59" w:rsidP="00E14F59">
      <w:pPr>
        <w:pStyle w:val="Odstavecseseznamem"/>
        <w:numPr>
          <w:ilvl w:val="0"/>
          <w:numId w:val="30"/>
        </w:numPr>
        <w:spacing w:line="240" w:lineRule="auto"/>
        <w:rPr>
          <w:lang w:eastAsia="cs-CZ"/>
        </w:rPr>
      </w:pPr>
      <w:r>
        <w:rPr>
          <w:lang w:eastAsia="cs-CZ"/>
        </w:rPr>
        <w:t>Ochrana vegetačních ploch – vegetační plochy je nutno chránit před poškozením asi 2,0m vysokým, stabilním plotem, postaveným s bočním odstupem 1,50m.</w:t>
      </w:r>
    </w:p>
    <w:p w14:paraId="4099DAA2" w14:textId="77777777" w:rsidR="00E14F59" w:rsidRDefault="00E14F59" w:rsidP="00E14F59">
      <w:pPr>
        <w:pStyle w:val="Odstavecseseznamem"/>
        <w:numPr>
          <w:ilvl w:val="0"/>
          <w:numId w:val="30"/>
        </w:numPr>
        <w:spacing w:line="240" w:lineRule="auto"/>
        <w:rPr>
          <w:lang w:eastAsia="cs-CZ"/>
        </w:rPr>
      </w:pPr>
      <w:r>
        <w:rPr>
          <w:lang w:eastAsia="cs-CZ"/>
        </w:rPr>
        <w:t xml:space="preserve">Ochrana stromů před mechanickým poškozením – k ochraně před mechanickým poškozením (např. pohmoždění a potrhání kůry, dřeva a kořenů, poškození koruny) vozidly, stavebními stroji a ostatními </w:t>
      </w:r>
      <w:r>
        <w:rPr>
          <w:lang w:eastAsia="cs-CZ"/>
        </w:rPr>
        <w:lastRenderedPageBreak/>
        <w:t>stavebními postupy je nutno stromy v prostoru stavby chránit plotem, který by měl obklopovat celou kořenovou zónu. Za kořenovou zónu se pokládá plocha půdy pod korunou stromů (ohraničená okapovou linií koruny) zvětšená o 1,50m, u sloupovitých forem zvětšená o 5,0m po celém obvodu koruny (okapové linie). Jestliže není možné zajistit ochranu celé kořenové zóny (nedostatek místa), je nutné kmen obednit do výšky alespoň 2,0m. Ochranné zařízení se musí připevnit bez poškození stromů a vůči kmenu vypolštářovat. Nesmí být nasazeno bezprostředně na kořenové náběhy. Korunu nutno chránit před poškozením stavebními mechanismy, ohrožené větve se musí vyvázat nahoru. Místa úvazků je nutno vypodložit vhodným materiálem.</w:t>
      </w:r>
    </w:p>
    <w:p w14:paraId="69654E31" w14:textId="77777777" w:rsidR="00E14F59" w:rsidRDefault="00E14F59" w:rsidP="00E14F59">
      <w:pPr>
        <w:pStyle w:val="Odstavecseseznamem"/>
        <w:numPr>
          <w:ilvl w:val="0"/>
          <w:numId w:val="30"/>
        </w:numPr>
        <w:spacing w:line="240" w:lineRule="auto"/>
        <w:rPr>
          <w:lang w:eastAsia="cs-CZ"/>
        </w:rPr>
      </w:pPr>
      <w:r>
        <w:rPr>
          <w:lang w:eastAsia="cs-CZ"/>
        </w:rPr>
        <w:t xml:space="preserve">Poraněním se má zabraňovat, popřípadě je nutno kořeny ošetřit. Kořeny je třeba ostře přetnout a místa řezu zahladit. Konce kořenů o průměru ≤ </w:t>
      </w:r>
      <w:proofErr w:type="gramStart"/>
      <w:r>
        <w:rPr>
          <w:lang w:eastAsia="cs-CZ"/>
        </w:rPr>
        <w:t>2cm</w:t>
      </w:r>
      <w:proofErr w:type="gramEnd"/>
      <w:r>
        <w:rPr>
          <w:lang w:eastAsia="cs-CZ"/>
        </w:rPr>
        <w:t xml:space="preserve"> je nutno ošetřit růstovými stimulátory, o průměru větším než 2cm prostředky na ošetření ran. Obnažené kořeny je nutno chránit před vysycháním a působením mrazu. Zásypové materiály musí svou zrnitostí (úzké odstupňování) a zhutněním zajišťovat trvalé provzdušňování potřebné k regeneraci poškozených kořenů. Při ztrátě kořenů může být potřebný přiměřený řez v koruně. Na nestabilní půdě a u hlubokých stavebních jam je nutno strom zajistit pažením.</w:t>
      </w:r>
    </w:p>
    <w:p w14:paraId="6E75A9BB" w14:textId="77777777" w:rsidR="00E14F59" w:rsidRDefault="00E14F59" w:rsidP="00E14F59">
      <w:pPr>
        <w:pStyle w:val="Odstavecseseznamem"/>
        <w:numPr>
          <w:ilvl w:val="0"/>
          <w:numId w:val="30"/>
        </w:numPr>
        <w:spacing w:line="240" w:lineRule="auto"/>
        <w:rPr>
          <w:lang w:eastAsia="cs-CZ"/>
        </w:rPr>
      </w:pPr>
      <w:r>
        <w:rPr>
          <w:lang w:eastAsia="cs-CZ"/>
        </w:rPr>
        <w:t>U stavebních jam nebo jiných výkopů, při kterých dochází ke ztrátě kořenů, má být zřízena kořenová clona. Kořenová clona nemá pro strom ani pro stavební jámu žádnou statickou funkci. Hloubení má být provedeno ručně. Kořenová clona by měla být zřízena nejméně jedno vegetační období před začátkem stavby.</w:t>
      </w:r>
    </w:p>
    <w:p w14:paraId="32FD5568" w14:textId="77777777" w:rsidR="00E14F59" w:rsidRDefault="00E14F59" w:rsidP="00E14F59">
      <w:pPr>
        <w:pStyle w:val="Odstavecseseznamem"/>
        <w:spacing w:line="240" w:lineRule="auto"/>
        <w:rPr>
          <w:lang w:eastAsia="cs-CZ"/>
        </w:rPr>
      </w:pPr>
      <w:r>
        <w:rPr>
          <w:lang w:eastAsia="cs-CZ"/>
        </w:rPr>
        <w:t xml:space="preserve">Tloušťka kořenové clony musí být nejméně </w:t>
      </w:r>
      <w:proofErr w:type="gramStart"/>
      <w:r>
        <w:rPr>
          <w:lang w:eastAsia="cs-CZ"/>
        </w:rPr>
        <w:t>25cm</w:t>
      </w:r>
      <w:proofErr w:type="gramEnd"/>
      <w:r>
        <w:rPr>
          <w:lang w:eastAsia="cs-CZ"/>
        </w:rPr>
        <w:t xml:space="preserve"> a musí zahrnovat celou hloubku prokořeněné oblasti, avšak smí dosahovat nejvýše ke dnu stavební jámy.</w:t>
      </w:r>
    </w:p>
    <w:p w14:paraId="3BC254F7" w14:textId="77777777" w:rsidR="00E14F59" w:rsidRDefault="00E14F59" w:rsidP="00E14F59">
      <w:pPr>
        <w:pStyle w:val="Odstavecseseznamem"/>
        <w:spacing w:line="240" w:lineRule="auto"/>
        <w:rPr>
          <w:lang w:eastAsia="cs-CZ"/>
        </w:rPr>
      </w:pPr>
      <w:r>
        <w:rPr>
          <w:lang w:eastAsia="cs-CZ"/>
        </w:rPr>
        <w:t>Po straně výkopu pro pozdější stavební jámu je nutno zřídit stabilní, zetlívající, prodyšné bednění, např z kůlů, drátěného pletiva a tkaniny.</w:t>
      </w:r>
    </w:p>
    <w:p w14:paraId="29426DEF" w14:textId="77777777" w:rsidR="00E14F59" w:rsidRDefault="00E14F59" w:rsidP="00E14F59">
      <w:pPr>
        <w:pStyle w:val="Odstavecseseznamem"/>
        <w:spacing w:line="240" w:lineRule="auto"/>
        <w:rPr>
          <w:lang w:eastAsia="cs-CZ"/>
        </w:rPr>
      </w:pPr>
      <w:r>
        <w:rPr>
          <w:lang w:eastAsia="cs-CZ"/>
        </w:rPr>
        <w:t>Až do začátku stavby a během výstavby je třeba udržovat kořenovou clonu stále vlhkou.</w:t>
      </w:r>
    </w:p>
    <w:p w14:paraId="74803A5F" w14:textId="77777777" w:rsidR="00E14F59" w:rsidRDefault="00E14F59" w:rsidP="00E14F59">
      <w:pPr>
        <w:pStyle w:val="Odstavecseseznamem"/>
        <w:widowControl w:val="0"/>
        <w:numPr>
          <w:ilvl w:val="0"/>
          <w:numId w:val="30"/>
        </w:numPr>
        <w:spacing w:line="240" w:lineRule="auto"/>
        <w:ind w:left="714" w:hanging="357"/>
        <w:rPr>
          <w:lang w:eastAsia="cs-CZ"/>
        </w:rPr>
      </w:pPr>
      <w:r w:rsidRPr="00431AA1">
        <w:rPr>
          <w:lang w:eastAsia="cs-CZ"/>
        </w:rPr>
        <w:t xml:space="preserve">Kořenový prostor dřevin, které jsou zařazeny do </w:t>
      </w:r>
      <w:r w:rsidRPr="00125001">
        <w:rPr>
          <w:b/>
          <w:lang w:eastAsia="cs-CZ"/>
        </w:rPr>
        <w:t>kategorie</w:t>
      </w:r>
      <w:r w:rsidRPr="00431AA1">
        <w:rPr>
          <w:lang w:eastAsia="cs-CZ"/>
        </w:rPr>
        <w:t xml:space="preserve"> </w:t>
      </w:r>
      <w:r w:rsidRPr="00431AA1">
        <w:rPr>
          <w:b/>
          <w:lang w:eastAsia="cs-CZ"/>
        </w:rPr>
        <w:t>B</w:t>
      </w:r>
      <w:r w:rsidRPr="00431AA1">
        <w:rPr>
          <w:lang w:eastAsia="cs-CZ"/>
        </w:rPr>
        <w:t xml:space="preserve">, </w:t>
      </w:r>
      <w:r>
        <w:rPr>
          <w:lang w:eastAsia="cs-CZ"/>
        </w:rPr>
        <w:t xml:space="preserve">nesmí být zatěžován soustavným přecházením, pojížděním, odstavováním strojů a vozidel, zařízeními staveniště a skladováním materiálů. Nelze-li se v kořenovém prostoru vyhnout dočasnému zatížení, musí být zatěžovaná plocha co možná nejmenší. Plochu je nutno pokrýt geotextilií rozdělující tlak a nejméně </w:t>
      </w:r>
      <w:proofErr w:type="gramStart"/>
      <w:r>
        <w:rPr>
          <w:lang w:eastAsia="cs-CZ"/>
        </w:rPr>
        <w:t>20cm</w:t>
      </w:r>
      <w:proofErr w:type="gramEnd"/>
      <w:r>
        <w:rPr>
          <w:lang w:eastAsia="cs-CZ"/>
        </w:rPr>
        <w:t xml:space="preserve"> tlustou vrstvou z vhodného drenážního materiálu, na kterou je třeba položit pevnou konstrukci z fošen nebo podobného materiálu. Opatření má být jen krátkodobé, omezené nejvýše na jedno vegetační období. Pominou-li důvody tohoto opatření, je nutno zakrytí neprodleně odstranit, a poté půdu, při šetrném zacházení s kořeny, ručně mělce nakypřit.</w:t>
      </w:r>
    </w:p>
    <w:p w14:paraId="764C3277" w14:textId="77777777" w:rsidR="00E14F59" w:rsidRDefault="00E14F59" w:rsidP="00E14F59">
      <w:pPr>
        <w:pStyle w:val="Odstavecseseznamem"/>
        <w:numPr>
          <w:ilvl w:val="0"/>
          <w:numId w:val="30"/>
        </w:numPr>
        <w:spacing w:line="240" w:lineRule="auto"/>
        <w:rPr>
          <w:lang w:eastAsia="cs-CZ"/>
        </w:rPr>
      </w:pPr>
      <w:r>
        <w:rPr>
          <w:lang w:eastAsia="cs-CZ"/>
        </w:rPr>
        <w:t>V kořenové zóně se nemá provádět žádná navážka zeminy nebo jiného materiálu. Jestliže tomu nelze v určitém případě zabránit, musí být při mocnosti navážky a způsobu navážení zohledněna druhově specifická snášenlivost, věk, vitalita a utváření kořenového systému dřeviny, půdní poměry, jakož i druh materiálu. Navážka půdy má být prováděna ve výsečích a provzdušňovací výseče mají zaujímat nejméně jednu třetinu kořenové zóny.</w:t>
      </w:r>
    </w:p>
    <w:p w14:paraId="6438E50E" w14:textId="77777777" w:rsidR="00E14F59" w:rsidRDefault="00E14F59" w:rsidP="00E14F59">
      <w:pPr>
        <w:pStyle w:val="Odstavecseseznamem"/>
        <w:spacing w:line="240" w:lineRule="auto"/>
        <w:rPr>
          <w:lang w:eastAsia="cs-CZ"/>
        </w:rPr>
      </w:pPr>
      <w:r>
        <w:rPr>
          <w:lang w:eastAsia="cs-CZ"/>
        </w:rPr>
        <w:t>Před navážkou je nutno z povrchu kořenové zóny šetrně odstranit, ručně nebo odsátím, veškerý rostlinný pokryv, listí a další organické materiály, aby se zabránilo vzniku rozkladných produktů poškozujících kořeny, nebo nedostatku kyslíku.</w:t>
      </w:r>
    </w:p>
    <w:p w14:paraId="75B84497" w14:textId="77777777" w:rsidR="00E14F59" w:rsidRDefault="00E14F59" w:rsidP="00E14F59">
      <w:pPr>
        <w:pStyle w:val="Odstavecseseznamem"/>
        <w:spacing w:line="240" w:lineRule="auto"/>
        <w:rPr>
          <w:lang w:eastAsia="cs-CZ"/>
        </w:rPr>
      </w:pPr>
      <w:r>
        <w:rPr>
          <w:lang w:eastAsia="cs-CZ"/>
        </w:rPr>
        <w:t xml:space="preserve">Do kořenové zóny se smí navážet pouze hrubozrnný materiál propouštějící vzduch a vodu. Jestliže má být dodatečně navezena vegetační vrstva, je třeba zpravidla nejprve navézt uvedený materiál ve vrstvě </w:t>
      </w:r>
      <w:proofErr w:type="gramStart"/>
      <w:r>
        <w:rPr>
          <w:lang w:eastAsia="cs-CZ"/>
        </w:rPr>
        <w:t>20cm</w:t>
      </w:r>
      <w:proofErr w:type="gramEnd"/>
      <w:r>
        <w:rPr>
          <w:lang w:eastAsia="cs-CZ"/>
        </w:rPr>
        <w:t xml:space="preserve"> a následně, jako vegetační vrstvu, zeminu půdní skupiny 2 nebo 3 podle ČSN 83 9011 o mocnosti nejvýše </w:t>
      </w:r>
      <w:proofErr w:type="gramStart"/>
      <w:r>
        <w:rPr>
          <w:lang w:eastAsia="cs-CZ"/>
        </w:rPr>
        <w:t>20cm</w:t>
      </w:r>
      <w:proofErr w:type="gramEnd"/>
      <w:r>
        <w:rPr>
          <w:lang w:eastAsia="cs-CZ"/>
        </w:rPr>
        <w:t xml:space="preserve">. Vegetační vrstva nesmí být rozprostřena blíže než </w:t>
      </w:r>
      <w:proofErr w:type="gramStart"/>
      <w:r>
        <w:rPr>
          <w:lang w:eastAsia="cs-CZ"/>
        </w:rPr>
        <w:t>1m</w:t>
      </w:r>
      <w:proofErr w:type="gramEnd"/>
      <w:r>
        <w:rPr>
          <w:lang w:eastAsia="cs-CZ"/>
        </w:rPr>
        <w:t xml:space="preserve"> od kmene. Při navážení se v kořenové zóně nesmí jezdit.</w:t>
      </w:r>
    </w:p>
    <w:p w14:paraId="392C5462" w14:textId="77777777" w:rsidR="00E14F59" w:rsidRDefault="00E14F59" w:rsidP="00E14F59">
      <w:pPr>
        <w:pStyle w:val="Odstavecseseznamem"/>
        <w:spacing w:line="240" w:lineRule="auto"/>
        <w:rPr>
          <w:lang w:eastAsia="cs-CZ"/>
        </w:rPr>
      </w:pPr>
    </w:p>
    <w:p w14:paraId="74AE136F" w14:textId="77777777" w:rsidR="00E14F59" w:rsidRPr="00E14F59" w:rsidRDefault="00E14F59" w:rsidP="00E14F59">
      <w:pPr>
        <w:keepNext/>
        <w:keepLines/>
        <w:widowControl w:val="0"/>
        <w:tabs>
          <w:tab w:val="left" w:pos="474"/>
        </w:tabs>
        <w:spacing w:after="120" w:line="240" w:lineRule="auto"/>
        <w:ind w:left="709"/>
        <w:outlineLvl w:val="0"/>
        <w:rPr>
          <w:b/>
        </w:rPr>
      </w:pPr>
      <w:bookmarkStart w:id="2" w:name="bookmark5"/>
      <w:r w:rsidRPr="00E14F59">
        <w:rPr>
          <w:b/>
        </w:rPr>
        <w:lastRenderedPageBreak/>
        <w:t>Chráněný kořenový prostor stromu ve volné ploše</w:t>
      </w:r>
      <w:bookmarkEnd w:id="2"/>
    </w:p>
    <w:p w14:paraId="552C6F60" w14:textId="77777777" w:rsidR="00E14F59" w:rsidRPr="00E14F59" w:rsidRDefault="00E14F59" w:rsidP="00E14F59">
      <w:pPr>
        <w:pStyle w:val="Odstavecseseznamem"/>
        <w:numPr>
          <w:ilvl w:val="0"/>
          <w:numId w:val="30"/>
        </w:numPr>
        <w:spacing w:line="240" w:lineRule="auto"/>
        <w:rPr>
          <w:lang w:eastAsia="cs-CZ"/>
        </w:rPr>
      </w:pPr>
      <w:r w:rsidRPr="00E14F59">
        <w:t xml:space="preserve">Chráněný kořenový prostor se stanovuje jako kruhová plocha o poloměru daném násobkem průměru kmene ve výčetní výšce a následujícího koeficientu, daného zařazením stromů do kategorie. V tomto konkrétním případě je </w:t>
      </w:r>
      <w:r w:rsidRPr="00E14F59">
        <w:rPr>
          <w:b/>
        </w:rPr>
        <w:t>kategorie B</w:t>
      </w:r>
      <w:r w:rsidRPr="00E14F59">
        <w:t xml:space="preserve">, která činí </w:t>
      </w:r>
      <w:proofErr w:type="gramStart"/>
      <w:r w:rsidRPr="00E14F59">
        <w:rPr>
          <w:b/>
        </w:rPr>
        <w:t>7 násobek</w:t>
      </w:r>
      <w:proofErr w:type="gramEnd"/>
      <w:r w:rsidRPr="00E14F59">
        <w:t>.</w:t>
      </w:r>
    </w:p>
    <w:p w14:paraId="24B99F00" w14:textId="77777777" w:rsidR="00E14F59" w:rsidRPr="00E14F59" w:rsidRDefault="00E14F59" w:rsidP="00E14F59">
      <w:pPr>
        <w:pStyle w:val="Odstavecseseznamem"/>
        <w:spacing w:line="240" w:lineRule="auto"/>
        <w:rPr>
          <w:highlight w:val="yellow"/>
          <w:lang w:eastAsia="cs-CZ"/>
        </w:rPr>
      </w:pPr>
    </w:p>
    <w:p w14:paraId="001596C6" w14:textId="77777777" w:rsidR="00E14F59" w:rsidRPr="00E14F59" w:rsidRDefault="00E14F59" w:rsidP="00E14F59">
      <w:pPr>
        <w:keepNext/>
        <w:keepLines/>
        <w:widowControl w:val="0"/>
        <w:tabs>
          <w:tab w:val="left" w:pos="474"/>
        </w:tabs>
        <w:spacing w:after="120" w:line="240" w:lineRule="auto"/>
        <w:ind w:left="709"/>
        <w:outlineLvl w:val="0"/>
        <w:rPr>
          <w:b/>
        </w:rPr>
      </w:pPr>
      <w:r w:rsidRPr="00E14F59">
        <w:rPr>
          <w:b/>
        </w:rPr>
        <w:t>Výkopové práce a ochrana kořenů v chráněném kořenovém prostoru</w:t>
      </w:r>
    </w:p>
    <w:p w14:paraId="5745E040" w14:textId="77777777" w:rsidR="00E14F59" w:rsidRPr="00E14F59" w:rsidRDefault="00E14F59" w:rsidP="00E14F59">
      <w:pPr>
        <w:pStyle w:val="Odstavecseseznamem"/>
        <w:numPr>
          <w:ilvl w:val="0"/>
          <w:numId w:val="30"/>
        </w:numPr>
        <w:spacing w:line="240" w:lineRule="auto"/>
      </w:pPr>
      <w:r w:rsidRPr="00E14F59">
        <w:t>Výkopy budou prováděny šetrnou technologií, jakou je supersonický vzduchový rýč a selektivním přístupem k obnaženým kořenům.</w:t>
      </w:r>
    </w:p>
    <w:p w14:paraId="2EB8EB8B" w14:textId="77777777" w:rsidR="00E14F59" w:rsidRPr="00E14F59" w:rsidRDefault="00E14F59" w:rsidP="00E14F59">
      <w:pPr>
        <w:pStyle w:val="Odstavecseseznamem"/>
        <w:numPr>
          <w:ilvl w:val="0"/>
          <w:numId w:val="30"/>
        </w:numPr>
        <w:spacing w:line="240" w:lineRule="auto"/>
      </w:pPr>
      <w:r w:rsidRPr="00E14F59">
        <w:rPr>
          <w:rStyle w:val="Bodytext2"/>
          <w:rFonts w:ascii="Dosis" w:eastAsiaTheme="minorHAnsi" w:hAnsi="Dosis"/>
          <w:sz w:val="22"/>
          <w:szCs w:val="22"/>
        </w:rPr>
        <w:t>Kořeny s průměrem do 30 mm na hraně výkopu ve směru ke stromu je možné hladce přerušit.</w:t>
      </w:r>
    </w:p>
    <w:p w14:paraId="0730F104" w14:textId="77777777" w:rsidR="00E14F59" w:rsidRPr="00E14F59" w:rsidRDefault="00E14F59" w:rsidP="00E14F59">
      <w:pPr>
        <w:pStyle w:val="Odstavecseseznamem"/>
        <w:numPr>
          <w:ilvl w:val="0"/>
          <w:numId w:val="30"/>
        </w:numPr>
        <w:spacing w:line="240" w:lineRule="auto"/>
        <w:rPr>
          <w:rStyle w:val="Bodytext2"/>
          <w:rFonts w:ascii="Dosis" w:eastAsiaTheme="minorHAnsi" w:hAnsi="Dosis"/>
          <w:sz w:val="22"/>
          <w:szCs w:val="22"/>
        </w:rPr>
      </w:pPr>
      <w:r w:rsidRPr="00E14F59">
        <w:rPr>
          <w:rStyle w:val="Bodytext2"/>
          <w:rFonts w:ascii="Dosis" w:eastAsiaTheme="minorHAnsi" w:hAnsi="Dosis"/>
          <w:sz w:val="22"/>
          <w:szCs w:val="22"/>
        </w:rPr>
        <w:t>Kořeny s průměrem od 31 do 50 mm na hraně výkopu ve směru ke stromu budou zachovány. V případě nutnosti jejich přerušení je nutné individuální posouzení odborným dozorem. V případě nutného přerušení musí být přeříznuty hladkým řezem a ošetřeny adekvátním způsobem proti vysýchání a mrazu.</w:t>
      </w:r>
    </w:p>
    <w:p w14:paraId="7B9ADECC" w14:textId="77777777" w:rsidR="00E14F59" w:rsidRPr="00E14F59" w:rsidRDefault="00E14F59" w:rsidP="00E14F59">
      <w:pPr>
        <w:pStyle w:val="Odstavecseseznamem"/>
        <w:numPr>
          <w:ilvl w:val="0"/>
          <w:numId w:val="30"/>
        </w:numPr>
        <w:spacing w:line="240" w:lineRule="auto"/>
        <w:rPr>
          <w:rStyle w:val="Bodytext2"/>
          <w:rFonts w:ascii="Dosis" w:eastAsiaTheme="minorHAnsi" w:hAnsi="Dosis"/>
          <w:sz w:val="22"/>
          <w:szCs w:val="22"/>
        </w:rPr>
      </w:pPr>
      <w:r w:rsidRPr="00E14F59">
        <w:rPr>
          <w:rStyle w:val="Bodytext2"/>
          <w:rFonts w:ascii="Dosis" w:eastAsiaTheme="minorHAnsi" w:hAnsi="Dosis"/>
          <w:sz w:val="22"/>
          <w:szCs w:val="22"/>
        </w:rPr>
        <w:t>Kořeny s průměrem nad 50 mm je třeba zachovat bez poškození a chránit je proti vysychání a účinkům mrazu. Pouze ve výjimečných případech může odborný dozor rozhodnout o jejich přerušení, a to včetně následné analýzy stability stromu.</w:t>
      </w:r>
    </w:p>
    <w:p w14:paraId="7F6228B9" w14:textId="77777777" w:rsidR="00E14F59" w:rsidRPr="00E14F59" w:rsidRDefault="00E14F59" w:rsidP="00E14F59">
      <w:pPr>
        <w:pStyle w:val="Odstavecseseznamem"/>
        <w:numPr>
          <w:ilvl w:val="0"/>
          <w:numId w:val="30"/>
        </w:numPr>
        <w:spacing w:line="240" w:lineRule="auto"/>
        <w:rPr>
          <w:rStyle w:val="Bodytext2"/>
          <w:rFonts w:ascii="Dosis" w:eastAsiaTheme="minorHAnsi" w:hAnsi="Dosis"/>
          <w:sz w:val="22"/>
          <w:szCs w:val="22"/>
        </w:rPr>
      </w:pPr>
      <w:r w:rsidRPr="00E14F59">
        <w:rPr>
          <w:rStyle w:val="Bodytext2"/>
          <w:rFonts w:ascii="Dosis" w:eastAsiaTheme="minorHAnsi" w:hAnsi="Dosis"/>
          <w:sz w:val="22"/>
          <w:szCs w:val="22"/>
        </w:rPr>
        <w:t>V místě vedení obrub a střetu s kořenovým systémem budou obruby přerušeny tak, aby nedošlo k poškození hlavních kotvících kořenů. Ty budou obsypány zeminou (substrátem), který jim umožní růst a stabilizaci dřeviny.</w:t>
      </w:r>
    </w:p>
    <w:p w14:paraId="73C141B5" w14:textId="77777777" w:rsidR="00E14F59" w:rsidRPr="00E14F59" w:rsidRDefault="00E14F59" w:rsidP="00E14F59">
      <w:pPr>
        <w:pStyle w:val="Odstavecseseznamem"/>
        <w:spacing w:line="240" w:lineRule="auto"/>
        <w:rPr>
          <w:color w:val="FF0000"/>
          <w:lang w:eastAsia="cs-CZ"/>
        </w:rPr>
      </w:pPr>
    </w:p>
    <w:p w14:paraId="5802AA5F" w14:textId="77777777" w:rsidR="00E14F59" w:rsidRPr="00E14F59" w:rsidRDefault="00E14F59" w:rsidP="00E14F59">
      <w:pPr>
        <w:keepNext/>
        <w:keepLines/>
        <w:widowControl w:val="0"/>
        <w:tabs>
          <w:tab w:val="left" w:pos="474"/>
        </w:tabs>
        <w:spacing w:after="120" w:line="240" w:lineRule="auto"/>
        <w:ind w:left="709"/>
        <w:outlineLvl w:val="0"/>
        <w:rPr>
          <w:b/>
        </w:rPr>
      </w:pPr>
      <w:r w:rsidRPr="00E14F59">
        <w:rPr>
          <w:b/>
        </w:rPr>
        <w:t>Terénní úpravy a uzavření povrchu</w:t>
      </w:r>
    </w:p>
    <w:p w14:paraId="794EF4D2" w14:textId="77777777" w:rsidR="00E14F59" w:rsidRPr="00E14F59" w:rsidRDefault="00E14F59" w:rsidP="00E14F59">
      <w:pPr>
        <w:pStyle w:val="Odstavecseseznamem"/>
        <w:numPr>
          <w:ilvl w:val="0"/>
          <w:numId w:val="30"/>
        </w:numPr>
        <w:spacing w:line="240" w:lineRule="auto"/>
        <w:rPr>
          <w:rStyle w:val="Bodytext2"/>
          <w:rFonts w:ascii="Dosis" w:eastAsiaTheme="minorHAnsi" w:hAnsi="Dosis"/>
          <w:sz w:val="22"/>
          <w:szCs w:val="22"/>
        </w:rPr>
      </w:pPr>
      <w:r w:rsidRPr="00E14F59">
        <w:rPr>
          <w:rStyle w:val="Bodytext2"/>
          <w:rFonts w:ascii="Dosis" w:eastAsiaTheme="minorHAnsi" w:hAnsi="Dosis"/>
          <w:sz w:val="22"/>
          <w:szCs w:val="22"/>
        </w:rPr>
        <w:t>Navážka na dosud nezpevněném povrchu nebude rozprostřena blíže ke kmeni, než je jeho průměr na styku s půdou, minimálně však ve vzdálenosti 500 mm.</w:t>
      </w:r>
    </w:p>
    <w:p w14:paraId="65131539" w14:textId="77777777" w:rsidR="00E14F59" w:rsidRPr="00E14F59" w:rsidRDefault="00E14F59" w:rsidP="00E14F59">
      <w:pPr>
        <w:pStyle w:val="Odstavecseseznamem"/>
        <w:numPr>
          <w:ilvl w:val="0"/>
          <w:numId w:val="30"/>
        </w:numPr>
        <w:spacing w:line="240" w:lineRule="auto"/>
        <w:rPr>
          <w:rStyle w:val="Bodytext2"/>
          <w:rFonts w:ascii="Dosis" w:eastAsiaTheme="minorHAnsi" w:hAnsi="Dosis"/>
          <w:sz w:val="22"/>
          <w:szCs w:val="22"/>
        </w:rPr>
      </w:pPr>
      <w:r w:rsidRPr="00E14F59">
        <w:rPr>
          <w:rStyle w:val="Bodytext2"/>
          <w:rFonts w:ascii="Dosis" w:eastAsiaTheme="minorHAnsi" w:hAnsi="Dosis"/>
          <w:sz w:val="22"/>
          <w:szCs w:val="22"/>
        </w:rPr>
        <w:t>Bude-li nutné provést trvalé zvýšení terénu, navážku do 50 mm lze provést po celém povrchu.</w:t>
      </w:r>
    </w:p>
    <w:p w14:paraId="28220C24" w14:textId="77777777" w:rsidR="00E14F59" w:rsidRPr="00E14F59" w:rsidRDefault="00E14F59" w:rsidP="00E14F59">
      <w:pPr>
        <w:pStyle w:val="Odstavecseseznamem"/>
        <w:numPr>
          <w:ilvl w:val="0"/>
          <w:numId w:val="30"/>
        </w:numPr>
        <w:spacing w:line="240" w:lineRule="auto"/>
        <w:rPr>
          <w:rStyle w:val="Bodytext2"/>
          <w:rFonts w:ascii="Dosis" w:eastAsiaTheme="minorHAnsi" w:hAnsi="Dosis"/>
          <w:sz w:val="22"/>
          <w:szCs w:val="22"/>
        </w:rPr>
      </w:pPr>
      <w:r w:rsidRPr="00E14F59">
        <w:rPr>
          <w:rStyle w:val="Bodytext2"/>
          <w:rFonts w:ascii="Dosis" w:eastAsiaTheme="minorHAnsi" w:hAnsi="Dosis"/>
          <w:sz w:val="22"/>
          <w:szCs w:val="22"/>
        </w:rPr>
        <w:t>Zvýšení terénu propustnými materiály do výšky 200 mm a uzavření půdního povrchu propustnými kryty je možné pouze do 50 % plochy chráněného kořenového prostoru.</w:t>
      </w:r>
    </w:p>
    <w:p w14:paraId="7C884074" w14:textId="4F69AD90" w:rsidR="00E14F59" w:rsidRPr="00E14F59" w:rsidRDefault="00E14F59" w:rsidP="00E14F59">
      <w:pPr>
        <w:pStyle w:val="Odstavecseseznamem"/>
        <w:numPr>
          <w:ilvl w:val="0"/>
          <w:numId w:val="30"/>
        </w:numPr>
        <w:spacing w:line="240" w:lineRule="auto"/>
        <w:rPr>
          <w:rFonts w:cs="Times New Roman"/>
          <w:color w:val="000000"/>
          <w:lang w:eastAsia="cs-CZ" w:bidi="cs-CZ"/>
        </w:rPr>
      </w:pPr>
      <w:r w:rsidRPr="00E14F59">
        <w:rPr>
          <w:rStyle w:val="Bodytext2"/>
          <w:rFonts w:ascii="Dosis" w:eastAsiaTheme="minorHAnsi" w:hAnsi="Dosis"/>
          <w:sz w:val="22"/>
          <w:szCs w:val="22"/>
        </w:rPr>
        <w:t>U vyšších navážek a v případech nutného uzavření povrchu nepropustným krytem smí být překryto pouze 30 % plochy chráněného kořenového prostoru.</w:t>
      </w:r>
    </w:p>
    <w:p w14:paraId="121D90E3" w14:textId="77777777" w:rsidR="00E14F59" w:rsidRDefault="00E14F59" w:rsidP="00E14F59">
      <w:pPr>
        <w:pStyle w:val="Odstavecseseznamem"/>
        <w:ind w:left="0"/>
        <w:rPr>
          <w:u w:val="single"/>
          <w:lang w:eastAsia="cs-CZ"/>
        </w:rPr>
      </w:pPr>
    </w:p>
    <w:p w14:paraId="134C19ED" w14:textId="77777777" w:rsidR="00E14F59" w:rsidRDefault="00E14F59" w:rsidP="00E14F59">
      <w:pPr>
        <w:pStyle w:val="Odstavecseseznamem"/>
        <w:ind w:left="0"/>
        <w:rPr>
          <w:u w:val="single"/>
          <w:lang w:eastAsia="cs-CZ"/>
        </w:rPr>
      </w:pPr>
    </w:p>
    <w:p w14:paraId="698B5B2F" w14:textId="77777777" w:rsidR="00E14F59" w:rsidRDefault="00E14F59" w:rsidP="00E14F59">
      <w:pPr>
        <w:pStyle w:val="Odstavecseseznamem"/>
        <w:ind w:left="0"/>
        <w:rPr>
          <w:u w:val="single"/>
          <w:lang w:eastAsia="cs-CZ"/>
        </w:rPr>
      </w:pPr>
      <w:r w:rsidRPr="00AB4C22">
        <w:rPr>
          <w:u w:val="single"/>
          <w:lang w:eastAsia="cs-CZ"/>
        </w:rPr>
        <w:t>Ochrana určených dřevin je nutná po celou dobu výstavby!</w:t>
      </w:r>
    </w:p>
    <w:p w14:paraId="2235FBDC" w14:textId="77777777" w:rsidR="00E14F59" w:rsidRDefault="00E14F59" w:rsidP="00E14F59">
      <w:pPr>
        <w:pStyle w:val="Odstavecseseznamem"/>
        <w:ind w:left="0"/>
        <w:rPr>
          <w:u w:val="single"/>
          <w:lang w:eastAsia="cs-CZ"/>
        </w:rPr>
      </w:pPr>
      <w:r>
        <w:rPr>
          <w:noProof/>
          <w:color w:val="010101"/>
          <w:w w:val="105"/>
          <w:lang w:eastAsia="cs-CZ"/>
        </w:rPr>
        <w:drawing>
          <wp:inline distT="0" distB="0" distL="0" distR="0" wp14:anchorId="3E02AA03" wp14:editId="074104AB">
            <wp:extent cx="5758909" cy="2582545"/>
            <wp:effectExtent l="0" t="0" r="0" b="825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t="8750"/>
                    <a:stretch/>
                  </pic:blipFill>
                  <pic:spPr bwMode="auto">
                    <a:xfrm>
                      <a:off x="0" y="0"/>
                      <a:ext cx="5759450" cy="2582788"/>
                    </a:xfrm>
                    <a:prstGeom prst="rect">
                      <a:avLst/>
                    </a:prstGeom>
                    <a:noFill/>
                    <a:ln>
                      <a:noFill/>
                    </a:ln>
                    <a:extLst>
                      <a:ext uri="{53640926-AAD7-44D8-BBD7-CCE9431645EC}">
                        <a14:shadowObscured xmlns:a14="http://schemas.microsoft.com/office/drawing/2010/main"/>
                      </a:ext>
                    </a:extLst>
                  </pic:spPr>
                </pic:pic>
              </a:graphicData>
            </a:graphic>
          </wp:inline>
        </w:drawing>
      </w:r>
    </w:p>
    <w:p w14:paraId="0C0BDBF9" w14:textId="77777777" w:rsidR="00E14F59" w:rsidRPr="00AB4C22" w:rsidRDefault="00E14F59" w:rsidP="00E14F59">
      <w:pPr>
        <w:pStyle w:val="Odstavecseseznamem"/>
        <w:spacing w:after="120"/>
        <w:ind w:left="0"/>
        <w:jc w:val="center"/>
        <w:rPr>
          <w:i/>
          <w:lang w:eastAsia="cs-CZ"/>
        </w:rPr>
      </w:pPr>
      <w:r w:rsidRPr="00AB4C22">
        <w:rPr>
          <w:i/>
          <w:lang w:eastAsia="cs-CZ"/>
        </w:rPr>
        <w:t>Možné typy provedení</w:t>
      </w:r>
    </w:p>
    <w:p w14:paraId="73215B80" w14:textId="77777777" w:rsidR="00E14F59" w:rsidRDefault="00E14F59" w:rsidP="001806C2">
      <w:pPr>
        <w:spacing w:before="240" w:after="240"/>
        <w:ind w:firstLine="340"/>
        <w:rPr>
          <w:rFonts w:eastAsia="Dosis" w:cs="Dosis"/>
        </w:rPr>
      </w:pPr>
    </w:p>
    <w:p w14:paraId="060A644A" w14:textId="77777777" w:rsidR="00E14F59" w:rsidRPr="001806C2" w:rsidRDefault="00E14F59" w:rsidP="001806C2">
      <w:pPr>
        <w:spacing w:before="240" w:after="240"/>
        <w:ind w:firstLine="340"/>
        <w:rPr>
          <w:rFonts w:eastAsia="Dosis" w:cs="Dosis"/>
        </w:rPr>
      </w:pPr>
    </w:p>
    <w:p w14:paraId="4081C9C2" w14:textId="77777777" w:rsidR="003F148F" w:rsidRPr="009D1B72" w:rsidRDefault="003F148F" w:rsidP="009D1B72">
      <w:pPr>
        <w:autoSpaceDE w:val="0"/>
        <w:autoSpaceDN w:val="0"/>
        <w:adjustRightInd w:val="0"/>
        <w:spacing w:line="240" w:lineRule="auto"/>
        <w:rPr>
          <w:rFonts w:cs="Calibri"/>
        </w:rPr>
      </w:pPr>
    </w:p>
    <w:p w14:paraId="057076C5" w14:textId="4E73DAB2" w:rsidR="00FD5D00" w:rsidRPr="003F148F" w:rsidRDefault="00FD5D00" w:rsidP="003F148F">
      <w:pPr>
        <w:spacing w:line="240" w:lineRule="auto"/>
        <w:rPr>
          <w:rFonts w:eastAsia="Times New Roman" w:cs="Arial"/>
          <w:b/>
          <w:bCs/>
          <w:i/>
          <w:iCs/>
          <w:color w:val="000000"/>
          <w:lang w:eastAsia="cs-CZ"/>
        </w:rPr>
      </w:pPr>
      <w:r w:rsidRPr="003F148F">
        <w:rPr>
          <w:b/>
          <w:bCs/>
          <w:i/>
          <w:iCs/>
        </w:rPr>
        <w:t>i) </w:t>
      </w:r>
      <w:r w:rsidR="003F148F" w:rsidRPr="003F148F">
        <w:rPr>
          <w:rFonts w:eastAsia="Times New Roman" w:cs="Arial"/>
          <w:b/>
          <w:bCs/>
          <w:i/>
          <w:iCs/>
          <w:color w:val="000000"/>
          <w:lang w:eastAsia="cs-CZ"/>
        </w:rPr>
        <w:t>požadavky na maximální dočasné a trvalé zábory zemědělského půdního fondu nebo pozemků určených k plnění funkce lesa,</w:t>
      </w:r>
    </w:p>
    <w:p w14:paraId="3F9AE42D" w14:textId="77777777" w:rsidR="009D1B72" w:rsidRDefault="009D1B72" w:rsidP="009D1B72">
      <w:pPr>
        <w:rPr>
          <w:lang w:eastAsia="cs-CZ"/>
        </w:rPr>
      </w:pPr>
    </w:p>
    <w:p w14:paraId="15F36382" w14:textId="6C664BFC" w:rsidR="009D1B72" w:rsidRPr="009D1B72" w:rsidRDefault="009D1B72" w:rsidP="009D1B72">
      <w:pPr>
        <w:autoSpaceDE w:val="0"/>
        <w:autoSpaceDN w:val="0"/>
        <w:adjustRightInd w:val="0"/>
        <w:spacing w:line="240" w:lineRule="auto"/>
        <w:ind w:firstLine="708"/>
        <w:rPr>
          <w:rFonts w:cs="Calibri"/>
        </w:rPr>
      </w:pPr>
      <w:r w:rsidRPr="009D1B72">
        <w:rPr>
          <w:rFonts w:cs="Calibri"/>
        </w:rPr>
        <w:t>Stavba se nenachází na pozemcích určených k plnění funkce lesa (PUPFL). Stavba nezasahuje do ochranného pásma lesních pozemků.</w:t>
      </w:r>
    </w:p>
    <w:p w14:paraId="3430619F" w14:textId="1623E831" w:rsidR="009D1B72" w:rsidRDefault="009D1B72" w:rsidP="009D1B72">
      <w:pPr>
        <w:ind w:firstLine="708"/>
        <w:rPr>
          <w:rFonts w:cs="Calibri"/>
        </w:rPr>
      </w:pPr>
      <w:r w:rsidRPr="009D1B72">
        <w:rPr>
          <w:rFonts w:cs="Calibri"/>
        </w:rPr>
        <w:t xml:space="preserve">Stavbou </w:t>
      </w:r>
      <w:r w:rsidR="00381D90">
        <w:rPr>
          <w:rFonts w:cs="Calibri"/>
        </w:rPr>
        <w:t>ne</w:t>
      </w:r>
      <w:r w:rsidRPr="009D1B72">
        <w:rPr>
          <w:rFonts w:cs="Calibri"/>
        </w:rPr>
        <w:t xml:space="preserve">dojde k dotčení pozemků </w:t>
      </w:r>
      <w:r w:rsidR="00381D90">
        <w:rPr>
          <w:rFonts w:cs="Calibri"/>
        </w:rPr>
        <w:t xml:space="preserve">ZPF. </w:t>
      </w:r>
    </w:p>
    <w:p w14:paraId="01677660" w14:textId="59F592F5" w:rsidR="00947B55" w:rsidRDefault="00947B55" w:rsidP="00947B55">
      <w:pPr>
        <w:spacing w:line="240" w:lineRule="auto"/>
        <w:rPr>
          <w:rFonts w:eastAsia="Times New Roman" w:cs="Arial"/>
          <w:b/>
          <w:bCs/>
          <w:i/>
          <w:iCs/>
          <w:color w:val="000000"/>
          <w:lang w:eastAsia="cs-CZ"/>
        </w:rPr>
      </w:pPr>
      <w:r w:rsidRPr="00947B55">
        <w:rPr>
          <w:rFonts w:ascii="Arial" w:eastAsia="Times New Roman" w:hAnsi="Arial" w:cs="Arial"/>
          <w:color w:val="000000"/>
          <w:sz w:val="20"/>
          <w:szCs w:val="20"/>
          <w:lang w:eastAsia="cs-CZ"/>
        </w:rPr>
        <w:br/>
      </w:r>
      <w:r w:rsidRPr="00947B55">
        <w:rPr>
          <w:rFonts w:eastAsia="Times New Roman" w:cs="Arial"/>
          <w:b/>
          <w:bCs/>
          <w:i/>
          <w:iCs/>
          <w:color w:val="000000"/>
          <w:lang w:eastAsia="cs-CZ"/>
        </w:rPr>
        <w:t>j)</w:t>
      </w:r>
      <w:r>
        <w:rPr>
          <w:rFonts w:eastAsia="Times New Roman" w:cs="Arial"/>
          <w:b/>
          <w:bCs/>
          <w:i/>
          <w:iCs/>
          <w:color w:val="000000"/>
          <w:lang w:eastAsia="cs-CZ"/>
        </w:rPr>
        <w:t xml:space="preserve"> </w:t>
      </w:r>
      <w:r w:rsidRPr="00947B55">
        <w:rPr>
          <w:rFonts w:eastAsia="Times New Roman" w:cs="Arial"/>
          <w:b/>
          <w:bCs/>
          <w:i/>
          <w:iCs/>
          <w:color w:val="000000"/>
          <w:lang w:eastAsia="cs-CZ"/>
        </w:rPr>
        <w:t>navrhovaná a vznikající ochranná a bezpečnostní pásma, rozsah omezení a podmínky ochrany podle jiných právních předpisů, včetně seznamu pozemků podle katastru nemovitostí, na kterých ochranné nebo bezpečnostní pásmo vznikne, bezpečnostní vzdálenost muničního skladiště s rizikem střepinového účinku určená podle jiného právního předpisu,</w:t>
      </w:r>
    </w:p>
    <w:p w14:paraId="3894AF30" w14:textId="77777777" w:rsidR="00947B55" w:rsidRDefault="00947B55" w:rsidP="00947B55">
      <w:pPr>
        <w:spacing w:line="240" w:lineRule="auto"/>
        <w:rPr>
          <w:rFonts w:eastAsia="Times New Roman" w:cs="Arial"/>
          <w:b/>
          <w:bCs/>
          <w:i/>
          <w:iCs/>
          <w:color w:val="000000"/>
          <w:lang w:eastAsia="cs-CZ"/>
        </w:rPr>
      </w:pPr>
    </w:p>
    <w:p w14:paraId="2C0371B6" w14:textId="036B7484" w:rsidR="00947B55" w:rsidRDefault="00947B55" w:rsidP="00947B55">
      <w:pPr>
        <w:spacing w:line="240" w:lineRule="auto"/>
        <w:rPr>
          <w:rFonts w:eastAsia="Times New Roman" w:cs="Arial"/>
          <w:color w:val="000000"/>
          <w:lang w:eastAsia="cs-CZ"/>
        </w:rPr>
      </w:pPr>
      <w:r>
        <w:rPr>
          <w:rFonts w:eastAsia="Times New Roman" w:cs="Arial"/>
          <w:b/>
          <w:bCs/>
          <w:i/>
          <w:iCs/>
          <w:color w:val="000000"/>
          <w:lang w:eastAsia="cs-CZ"/>
        </w:rPr>
        <w:tab/>
      </w:r>
      <w:r>
        <w:rPr>
          <w:rFonts w:eastAsia="Times New Roman" w:cs="Arial"/>
          <w:color w:val="000000"/>
          <w:lang w:eastAsia="cs-CZ"/>
        </w:rPr>
        <w:t>Netýká ses tavby.</w:t>
      </w:r>
    </w:p>
    <w:p w14:paraId="56B2A1B4" w14:textId="77777777" w:rsidR="00947B55" w:rsidRDefault="00947B55" w:rsidP="00947B55">
      <w:pPr>
        <w:spacing w:line="240" w:lineRule="auto"/>
        <w:rPr>
          <w:rFonts w:eastAsia="Times New Roman" w:cs="Arial"/>
          <w:color w:val="000000"/>
          <w:lang w:eastAsia="cs-CZ"/>
        </w:rPr>
      </w:pPr>
    </w:p>
    <w:p w14:paraId="74F3EDFB" w14:textId="4173FFDE" w:rsidR="00947B55" w:rsidRPr="00947B55" w:rsidRDefault="00947B55" w:rsidP="00947B55">
      <w:pPr>
        <w:spacing w:line="240" w:lineRule="auto"/>
        <w:rPr>
          <w:rFonts w:eastAsia="Times New Roman" w:cs="Arial"/>
          <w:b/>
          <w:bCs/>
          <w:i/>
          <w:iCs/>
          <w:color w:val="000000"/>
          <w:lang w:eastAsia="cs-CZ"/>
        </w:rPr>
      </w:pPr>
      <w:r w:rsidRPr="00947B55">
        <w:rPr>
          <w:rFonts w:eastAsia="Times New Roman" w:cs="Arial"/>
          <w:b/>
          <w:bCs/>
          <w:i/>
          <w:iCs/>
          <w:color w:val="000000"/>
          <w:lang w:eastAsia="cs-CZ"/>
        </w:rPr>
        <w:t>k)</w:t>
      </w:r>
      <w:r w:rsidRPr="00947B55">
        <w:rPr>
          <w:rFonts w:ascii="Arial" w:hAnsi="Arial" w:cs="Arial"/>
          <w:b/>
          <w:bCs/>
          <w:i/>
          <w:iCs/>
          <w:color w:val="000000"/>
          <w:sz w:val="20"/>
          <w:szCs w:val="20"/>
        </w:rPr>
        <w:t xml:space="preserve"> </w:t>
      </w:r>
      <w:r w:rsidRPr="00947B55">
        <w:rPr>
          <w:rFonts w:eastAsia="Times New Roman" w:cs="Arial"/>
          <w:b/>
          <w:bCs/>
          <w:i/>
          <w:iCs/>
          <w:color w:val="000000"/>
          <w:lang w:eastAsia="cs-CZ"/>
        </w:rPr>
        <w:t>požadavky na monitoring a sledování přetvoření,</w:t>
      </w:r>
    </w:p>
    <w:p w14:paraId="43B2E738" w14:textId="77777777" w:rsidR="00947B55" w:rsidRDefault="00947B55" w:rsidP="00947B55">
      <w:pPr>
        <w:ind w:firstLine="708"/>
        <w:rPr>
          <w:rFonts w:eastAsia="Times New Roman" w:cs="Arial"/>
          <w:color w:val="000000"/>
          <w:lang w:eastAsia="cs-CZ"/>
        </w:rPr>
      </w:pPr>
    </w:p>
    <w:p w14:paraId="0313D7E3" w14:textId="56B3932A" w:rsidR="00947B55" w:rsidRDefault="00947B55" w:rsidP="00947B55">
      <w:pPr>
        <w:ind w:firstLine="708"/>
        <w:rPr>
          <w:rFonts w:eastAsia="Times New Roman" w:cs="Arial"/>
          <w:color w:val="000000"/>
          <w:lang w:eastAsia="cs-CZ"/>
        </w:rPr>
      </w:pPr>
      <w:r>
        <w:rPr>
          <w:rFonts w:eastAsia="Times New Roman" w:cs="Arial"/>
          <w:color w:val="000000"/>
          <w:lang w:eastAsia="cs-CZ"/>
        </w:rPr>
        <w:t>Netýká ses tavby.</w:t>
      </w:r>
    </w:p>
    <w:p w14:paraId="656864CA" w14:textId="77777777" w:rsidR="00947B55" w:rsidRDefault="00947B55" w:rsidP="00947B55">
      <w:pPr>
        <w:rPr>
          <w:rFonts w:eastAsia="Times New Roman" w:cs="Arial"/>
          <w:color w:val="000000"/>
          <w:lang w:eastAsia="cs-CZ"/>
        </w:rPr>
      </w:pPr>
    </w:p>
    <w:p w14:paraId="796B7A33" w14:textId="30AB6177" w:rsidR="00947B55" w:rsidRDefault="00947B55" w:rsidP="00947B55">
      <w:pPr>
        <w:spacing w:line="240" w:lineRule="auto"/>
        <w:rPr>
          <w:rFonts w:eastAsia="Times New Roman" w:cs="Arial"/>
          <w:b/>
          <w:bCs/>
          <w:i/>
          <w:iCs/>
          <w:color w:val="000000"/>
          <w:lang w:eastAsia="cs-CZ"/>
        </w:rPr>
      </w:pPr>
      <w:r w:rsidRPr="00947B55">
        <w:rPr>
          <w:rFonts w:eastAsia="Times New Roman" w:cs="Arial"/>
          <w:b/>
          <w:bCs/>
          <w:i/>
          <w:iCs/>
          <w:color w:val="000000"/>
          <w:lang w:eastAsia="cs-CZ"/>
        </w:rPr>
        <w:t>l)</w:t>
      </w:r>
      <w:r w:rsidRPr="00947B55">
        <w:rPr>
          <w:rFonts w:cs="Arial"/>
          <w:b/>
          <w:bCs/>
          <w:i/>
          <w:iCs/>
          <w:color w:val="000000"/>
        </w:rPr>
        <w:t xml:space="preserve"> </w:t>
      </w:r>
      <w:r w:rsidRPr="00947B55">
        <w:rPr>
          <w:rFonts w:eastAsia="Times New Roman" w:cs="Arial"/>
          <w:b/>
          <w:bCs/>
          <w:i/>
          <w:iCs/>
          <w:color w:val="000000"/>
          <w:lang w:eastAsia="cs-CZ"/>
        </w:rPr>
        <w:t xml:space="preserve">navrhované parametry záměru podle jednotlivých druhů staveb </w:t>
      </w:r>
    </w:p>
    <w:p w14:paraId="66C3735B" w14:textId="77777777" w:rsidR="00947B55" w:rsidRDefault="00947B55" w:rsidP="00947B55">
      <w:pPr>
        <w:spacing w:line="240" w:lineRule="auto"/>
        <w:rPr>
          <w:rFonts w:eastAsia="Times New Roman" w:cs="Arial"/>
          <w:b/>
          <w:bCs/>
          <w:i/>
          <w:iCs/>
          <w:color w:val="000000"/>
          <w:lang w:eastAsia="cs-CZ"/>
        </w:rPr>
      </w:pPr>
    </w:p>
    <w:p w14:paraId="1BC8AEAF" w14:textId="77777777" w:rsidR="005B7DF3" w:rsidRDefault="005B7DF3" w:rsidP="005B7DF3">
      <w:pPr>
        <w:pStyle w:val="Odstavecseseznamem"/>
        <w:numPr>
          <w:ilvl w:val="0"/>
          <w:numId w:val="21"/>
        </w:numPr>
        <w:spacing w:line="240" w:lineRule="auto"/>
        <w:rPr>
          <w:rFonts w:eastAsia="Times New Roman" w:cs="Arial"/>
          <w:b/>
          <w:bCs/>
          <w:i/>
          <w:iCs/>
          <w:color w:val="000000"/>
          <w:lang w:eastAsia="cs-CZ"/>
        </w:rPr>
      </w:pPr>
      <w:r w:rsidRPr="003232F5">
        <w:rPr>
          <w:rFonts w:eastAsia="Times New Roman" w:cs="Arial"/>
          <w:b/>
          <w:bCs/>
          <w:i/>
          <w:iCs/>
          <w:color w:val="000000"/>
          <w:lang w:eastAsia="cs-CZ"/>
        </w:rPr>
        <w:t xml:space="preserve">typ: </w:t>
      </w:r>
      <w:r>
        <w:rPr>
          <w:rFonts w:eastAsia="Times New Roman" w:cs="Arial"/>
          <w:b/>
          <w:bCs/>
          <w:i/>
          <w:iCs/>
          <w:color w:val="000000"/>
          <w:lang w:eastAsia="cs-CZ"/>
        </w:rPr>
        <w:t>Zpevněná areálová plocha – parkovací plocha</w:t>
      </w:r>
    </w:p>
    <w:p w14:paraId="7CE222E6" w14:textId="77777777" w:rsidR="005B7DF3" w:rsidRDefault="005B7DF3" w:rsidP="005B7DF3">
      <w:pPr>
        <w:pStyle w:val="Odstavecseseznamem"/>
        <w:numPr>
          <w:ilvl w:val="0"/>
          <w:numId w:val="21"/>
        </w:numPr>
        <w:spacing w:line="240" w:lineRule="auto"/>
        <w:rPr>
          <w:rFonts w:eastAsia="Times New Roman" w:cs="Arial"/>
          <w:b/>
          <w:bCs/>
          <w:i/>
          <w:iCs/>
          <w:color w:val="000000"/>
          <w:lang w:eastAsia="cs-CZ"/>
        </w:rPr>
      </w:pPr>
      <w:r>
        <w:rPr>
          <w:rFonts w:eastAsia="Times New Roman" w:cs="Arial"/>
          <w:b/>
          <w:bCs/>
          <w:i/>
          <w:iCs/>
          <w:color w:val="000000"/>
          <w:lang w:eastAsia="cs-CZ"/>
        </w:rPr>
        <w:t xml:space="preserve">funkce: Parkovací plocha pro parkování osobních automobilů a chodníkové plochy pro pohyb peších v rámci areálu. </w:t>
      </w:r>
    </w:p>
    <w:p w14:paraId="0A61BBA8" w14:textId="77777777" w:rsidR="005B7DF3" w:rsidRDefault="005B7DF3" w:rsidP="005B7DF3">
      <w:pPr>
        <w:pStyle w:val="Odstavecseseznamem"/>
        <w:numPr>
          <w:ilvl w:val="0"/>
          <w:numId w:val="21"/>
        </w:numPr>
        <w:spacing w:line="240" w:lineRule="auto"/>
        <w:rPr>
          <w:rFonts w:eastAsia="Times New Roman" w:cs="Arial"/>
          <w:b/>
          <w:bCs/>
          <w:i/>
          <w:iCs/>
          <w:color w:val="000000"/>
          <w:lang w:eastAsia="cs-CZ"/>
        </w:rPr>
      </w:pPr>
      <w:r>
        <w:rPr>
          <w:rFonts w:eastAsia="Times New Roman" w:cs="Arial"/>
          <w:b/>
          <w:bCs/>
          <w:i/>
          <w:iCs/>
          <w:color w:val="000000"/>
          <w:lang w:eastAsia="cs-CZ"/>
        </w:rPr>
        <w:t>význam dopravní stavby: zpevněná areálová plocha</w:t>
      </w:r>
    </w:p>
    <w:p w14:paraId="6268D74C" w14:textId="77777777" w:rsidR="005B7DF3" w:rsidRDefault="005B7DF3" w:rsidP="005B7DF3">
      <w:pPr>
        <w:pStyle w:val="Odstavecseseznamem"/>
        <w:numPr>
          <w:ilvl w:val="0"/>
          <w:numId w:val="21"/>
        </w:numPr>
        <w:spacing w:line="240" w:lineRule="auto"/>
        <w:rPr>
          <w:rFonts w:eastAsia="Times New Roman" w:cs="Arial"/>
          <w:b/>
          <w:bCs/>
          <w:i/>
          <w:iCs/>
          <w:color w:val="000000"/>
          <w:lang w:eastAsia="cs-CZ"/>
        </w:rPr>
      </w:pPr>
      <w:r>
        <w:rPr>
          <w:rFonts w:eastAsia="Times New Roman" w:cs="Arial"/>
          <w:b/>
          <w:bCs/>
          <w:i/>
          <w:iCs/>
          <w:color w:val="000000"/>
          <w:lang w:eastAsia="cs-CZ"/>
        </w:rPr>
        <w:t>začlenění do dopravní sítě: netýká se stavby</w:t>
      </w:r>
    </w:p>
    <w:p w14:paraId="6B187272" w14:textId="77777777" w:rsidR="005B7DF3" w:rsidRDefault="005B7DF3" w:rsidP="005B7DF3">
      <w:pPr>
        <w:pStyle w:val="Odstavecseseznamem"/>
        <w:numPr>
          <w:ilvl w:val="0"/>
          <w:numId w:val="21"/>
        </w:numPr>
        <w:spacing w:line="240" w:lineRule="auto"/>
        <w:rPr>
          <w:rFonts w:eastAsia="Times New Roman" w:cs="Arial"/>
          <w:b/>
          <w:bCs/>
          <w:i/>
          <w:iCs/>
          <w:color w:val="000000"/>
          <w:lang w:eastAsia="cs-CZ"/>
        </w:rPr>
      </w:pPr>
      <w:r>
        <w:rPr>
          <w:rFonts w:eastAsia="Times New Roman" w:cs="Arial"/>
          <w:b/>
          <w:bCs/>
          <w:i/>
          <w:iCs/>
          <w:color w:val="000000"/>
          <w:lang w:eastAsia="cs-CZ"/>
        </w:rPr>
        <w:t>návrhové parametry:</w:t>
      </w:r>
    </w:p>
    <w:p w14:paraId="23EB7893" w14:textId="77777777" w:rsidR="005B7DF3" w:rsidRDefault="005B7DF3" w:rsidP="005B7DF3">
      <w:pPr>
        <w:pStyle w:val="Odstavecseseznamem"/>
        <w:numPr>
          <w:ilvl w:val="0"/>
          <w:numId w:val="22"/>
        </w:numPr>
        <w:spacing w:line="240" w:lineRule="auto"/>
        <w:rPr>
          <w:rFonts w:eastAsia="Times New Roman" w:cs="Arial"/>
          <w:b/>
          <w:bCs/>
          <w:i/>
          <w:iCs/>
          <w:color w:val="000000"/>
          <w:lang w:eastAsia="cs-CZ"/>
        </w:rPr>
      </w:pPr>
      <w:r>
        <w:rPr>
          <w:rFonts w:eastAsia="Times New Roman" w:cs="Arial"/>
          <w:b/>
          <w:bCs/>
          <w:i/>
          <w:iCs/>
          <w:color w:val="000000"/>
          <w:lang w:eastAsia="cs-CZ"/>
        </w:rPr>
        <w:t>kategorie: Veřejně přístupná parkovací plocha v areálu nemocnice Opava</w:t>
      </w:r>
    </w:p>
    <w:p w14:paraId="1B7D6E4E" w14:textId="77777777" w:rsidR="005B7DF3" w:rsidRDefault="005B7DF3" w:rsidP="005B7DF3">
      <w:pPr>
        <w:pStyle w:val="Odstavecseseznamem"/>
        <w:numPr>
          <w:ilvl w:val="0"/>
          <w:numId w:val="22"/>
        </w:numPr>
        <w:spacing w:line="240" w:lineRule="auto"/>
        <w:rPr>
          <w:rFonts w:eastAsia="Times New Roman" w:cs="Arial"/>
          <w:b/>
          <w:bCs/>
          <w:i/>
          <w:iCs/>
          <w:color w:val="000000"/>
          <w:lang w:eastAsia="cs-CZ"/>
        </w:rPr>
      </w:pPr>
      <w:r>
        <w:rPr>
          <w:rFonts w:eastAsia="Times New Roman" w:cs="Arial"/>
          <w:b/>
          <w:bCs/>
          <w:i/>
          <w:iCs/>
          <w:color w:val="000000"/>
          <w:lang w:eastAsia="cs-CZ"/>
        </w:rPr>
        <w:t xml:space="preserve">návrhová rychlost: 50 km/h </w:t>
      </w:r>
    </w:p>
    <w:p w14:paraId="2F836753" w14:textId="77777777" w:rsidR="00947B55" w:rsidRPr="00947B55" w:rsidRDefault="00947B55" w:rsidP="00947B55">
      <w:pPr>
        <w:spacing w:line="240" w:lineRule="auto"/>
        <w:rPr>
          <w:rFonts w:eastAsia="Times New Roman" w:cs="Arial"/>
          <w:b/>
          <w:bCs/>
          <w:i/>
          <w:iCs/>
          <w:color w:val="000000"/>
          <w:lang w:eastAsia="cs-CZ"/>
        </w:rPr>
      </w:pPr>
    </w:p>
    <w:p w14:paraId="30AD9AA4" w14:textId="0BF13C45" w:rsidR="00947B55" w:rsidRDefault="00947B55" w:rsidP="00947B55">
      <w:pPr>
        <w:spacing w:line="240" w:lineRule="auto"/>
        <w:rPr>
          <w:b/>
          <w:bCs/>
          <w:i/>
          <w:iCs/>
          <w:lang w:eastAsia="cs-CZ"/>
        </w:rPr>
      </w:pPr>
      <w:r w:rsidRPr="00947B55">
        <w:rPr>
          <w:b/>
          <w:bCs/>
          <w:i/>
          <w:iCs/>
          <w:lang w:eastAsia="cs-CZ"/>
        </w:rPr>
        <w:t>m)</w:t>
      </w:r>
      <w:r w:rsidRPr="00947B55">
        <w:rPr>
          <w:rFonts w:ascii="Arial" w:hAnsi="Arial" w:cs="Arial"/>
          <w:b/>
          <w:bCs/>
          <w:i/>
          <w:iCs/>
          <w:color w:val="000000"/>
          <w:sz w:val="20"/>
          <w:szCs w:val="20"/>
        </w:rPr>
        <w:t xml:space="preserve"> </w:t>
      </w:r>
      <w:r w:rsidRPr="00947B55">
        <w:rPr>
          <w:b/>
          <w:bCs/>
          <w:i/>
          <w:iCs/>
          <w:lang w:eastAsia="cs-CZ"/>
        </w:rPr>
        <w:t>informace o vydaných rozhodnutích o souhlasu s odchylným řešením oproti řešení vyplývajícím z právních předpisů a technických norem nebo technických dokumentů, případně souhlasu s použitím neschváleného a nezavedeného zařízení,</w:t>
      </w:r>
    </w:p>
    <w:p w14:paraId="1A363FA1" w14:textId="77777777" w:rsidR="00947B55" w:rsidRDefault="00947B55" w:rsidP="00947B55">
      <w:pPr>
        <w:spacing w:line="240" w:lineRule="auto"/>
        <w:rPr>
          <w:b/>
          <w:bCs/>
          <w:i/>
          <w:iCs/>
          <w:lang w:eastAsia="cs-CZ"/>
        </w:rPr>
      </w:pPr>
    </w:p>
    <w:p w14:paraId="023EAF1B" w14:textId="02163152" w:rsidR="00947B55" w:rsidRDefault="00947B55" w:rsidP="00E14F59">
      <w:pPr>
        <w:ind w:firstLine="708"/>
        <w:rPr>
          <w:rFonts w:eastAsia="Times New Roman" w:cs="Arial"/>
          <w:color w:val="000000"/>
          <w:lang w:eastAsia="cs-CZ"/>
        </w:rPr>
      </w:pPr>
      <w:r>
        <w:rPr>
          <w:rFonts w:eastAsia="Times New Roman" w:cs="Arial"/>
          <w:color w:val="000000"/>
          <w:lang w:eastAsia="cs-CZ"/>
        </w:rPr>
        <w:t>Netýká ses tavby.</w:t>
      </w:r>
    </w:p>
    <w:p w14:paraId="2C3DB628" w14:textId="4F577467" w:rsidR="00947B55" w:rsidRDefault="00947B55" w:rsidP="00947B55">
      <w:pPr>
        <w:spacing w:line="240" w:lineRule="auto"/>
        <w:rPr>
          <w:rFonts w:eastAsia="Times New Roman" w:cs="Arial"/>
          <w:b/>
          <w:bCs/>
          <w:i/>
          <w:iCs/>
          <w:color w:val="000000"/>
          <w:lang w:eastAsia="cs-CZ"/>
        </w:rPr>
      </w:pPr>
      <w:r w:rsidRPr="00947B55">
        <w:rPr>
          <w:b/>
          <w:bCs/>
          <w:i/>
          <w:iCs/>
          <w:lang w:eastAsia="cs-CZ"/>
        </w:rPr>
        <w:t>n)</w:t>
      </w:r>
      <w:r w:rsidRPr="00947B55">
        <w:rPr>
          <w:rFonts w:cs="Arial"/>
          <w:b/>
          <w:bCs/>
          <w:i/>
          <w:iCs/>
          <w:color w:val="000000"/>
        </w:rPr>
        <w:t xml:space="preserve"> </w:t>
      </w:r>
      <w:r w:rsidRPr="00947B55">
        <w:rPr>
          <w:rFonts w:eastAsia="Times New Roman" w:cs="Arial"/>
          <w:b/>
          <w:bCs/>
          <w:i/>
          <w:iCs/>
          <w:color w:val="000000"/>
          <w:lang w:eastAsia="cs-CZ"/>
        </w:rPr>
        <w:t xml:space="preserve">limitní bilance </w:t>
      </w:r>
      <w:proofErr w:type="gramStart"/>
      <w:r w:rsidRPr="00947B55">
        <w:rPr>
          <w:rFonts w:eastAsia="Times New Roman" w:cs="Arial"/>
          <w:b/>
          <w:bCs/>
          <w:i/>
          <w:iCs/>
          <w:color w:val="000000"/>
          <w:lang w:eastAsia="cs-CZ"/>
        </w:rPr>
        <w:t>staveb - potřeby</w:t>
      </w:r>
      <w:proofErr w:type="gramEnd"/>
      <w:r w:rsidRPr="00947B55">
        <w:rPr>
          <w:rFonts w:eastAsia="Times New Roman" w:cs="Arial"/>
          <w:b/>
          <w:bCs/>
          <w:i/>
          <w:iCs/>
          <w:color w:val="000000"/>
          <w:lang w:eastAsia="cs-CZ"/>
        </w:rPr>
        <w:t xml:space="preserve"> a spotřeby médií a hmot, hospodaření se srážkovou vodou, celkové produkované množství, druhy a kategorie odpadů a emisí, bilance vodní nádrže, zajištění minimálního zůstatkového průtoku, definování neškodného odtoku, stanovení kapacity koryt, definování požadavků na zásobování vodou, množství odpadních vod apod.,</w:t>
      </w:r>
    </w:p>
    <w:p w14:paraId="4E13B713" w14:textId="77777777" w:rsidR="00947B55" w:rsidRDefault="00947B55" w:rsidP="00947B55">
      <w:pPr>
        <w:spacing w:line="240" w:lineRule="auto"/>
        <w:rPr>
          <w:rFonts w:eastAsia="Times New Roman" w:cs="Arial"/>
          <w:b/>
          <w:bCs/>
          <w:i/>
          <w:iCs/>
          <w:color w:val="000000"/>
          <w:lang w:eastAsia="cs-CZ"/>
        </w:rPr>
      </w:pPr>
    </w:p>
    <w:p w14:paraId="27B9EB9E" w14:textId="77777777" w:rsidR="00947B55" w:rsidRPr="00F15D06" w:rsidRDefault="00947B55" w:rsidP="00947B55">
      <w:r>
        <w:t>Nedojde k navýšení množství odebíraných médií (el. energie, voda, plyn), kvalita a množství vypuštěných vod se nemění. Spotřeba vody se předpokládá jen při provádění stavby, které zajistí dodavatel stavby.</w:t>
      </w:r>
    </w:p>
    <w:p w14:paraId="2290C426" w14:textId="77777777" w:rsidR="00947B55" w:rsidRDefault="00947B55" w:rsidP="00947B55">
      <w:r>
        <w:tab/>
      </w:r>
      <w:r w:rsidRPr="004F3332">
        <w:t>Nepředpokládá se</w:t>
      </w:r>
      <w:r>
        <w:t xml:space="preserve"> vznik většího množství odpadu. </w:t>
      </w:r>
      <w:r w:rsidRPr="004F3332">
        <w:t>Vzn</w:t>
      </w:r>
      <w:r>
        <w:t>iklé odpady jsou vyhláškou č. 541/2020</w:t>
      </w:r>
      <w:r w:rsidRPr="004F3332">
        <w:t xml:space="preserve"> Sb.</w:t>
      </w:r>
      <w:r>
        <w:t xml:space="preserve"> a</w:t>
      </w:r>
      <w:r w:rsidRPr="00ED01BF">
        <w:t xml:space="preserve"> </w:t>
      </w:r>
      <w:r>
        <w:t>č. 8/2021 Sb.</w:t>
      </w:r>
      <w:r w:rsidRPr="004F3332">
        <w:t>, zařazeny p</w:t>
      </w:r>
      <w:r>
        <w:t>odle Katalogu odpadů následovně:</w:t>
      </w:r>
    </w:p>
    <w:p w14:paraId="26C19EAD" w14:textId="3EEB30F5" w:rsidR="00947B55" w:rsidRPr="00F15D06" w:rsidRDefault="00947B55" w:rsidP="00947B55">
      <w:pPr>
        <w:pStyle w:val="Odstavecseseznamem"/>
        <w:numPr>
          <w:ilvl w:val="0"/>
          <w:numId w:val="6"/>
        </w:numPr>
        <w:spacing w:before="120"/>
        <w:ind w:left="714" w:hanging="357"/>
        <w:rPr>
          <w:b/>
        </w:rPr>
      </w:pPr>
      <w:r w:rsidRPr="00F15D06">
        <w:rPr>
          <w:b/>
        </w:rPr>
        <w:lastRenderedPageBreak/>
        <w:t>17 05 04</w:t>
      </w:r>
      <w:r w:rsidRPr="00F15D06">
        <w:rPr>
          <w:b/>
        </w:rPr>
        <w:tab/>
        <w:t>Zemin</w:t>
      </w:r>
      <w:r>
        <w:rPr>
          <w:b/>
        </w:rPr>
        <w:t xml:space="preserve">a a kamení neuvedené pod číslem </w:t>
      </w:r>
      <w:r w:rsidRPr="00F15D06">
        <w:rPr>
          <w:b/>
        </w:rPr>
        <w:t xml:space="preserve">17 05 </w:t>
      </w:r>
      <w:proofErr w:type="gramStart"/>
      <w:r w:rsidRPr="00F15D06">
        <w:rPr>
          <w:b/>
        </w:rPr>
        <w:t xml:space="preserve">03 </w:t>
      </w:r>
      <w:r>
        <w:rPr>
          <w:b/>
        </w:rPr>
        <w:t xml:space="preserve">– </w:t>
      </w:r>
      <w:r w:rsidR="005B7DF3">
        <w:rPr>
          <w:b/>
        </w:rPr>
        <w:t>1050</w:t>
      </w:r>
      <w:proofErr w:type="gramEnd"/>
      <w:r>
        <w:rPr>
          <w:b/>
        </w:rPr>
        <w:t xml:space="preserve"> t</w:t>
      </w:r>
    </w:p>
    <w:p w14:paraId="6CF12784" w14:textId="4CF11C52" w:rsidR="00947B55" w:rsidRDefault="00947B55" w:rsidP="00947B55">
      <w:pPr>
        <w:pStyle w:val="Odstavecseseznamem"/>
        <w:numPr>
          <w:ilvl w:val="0"/>
          <w:numId w:val="6"/>
        </w:numPr>
        <w:spacing w:before="120" w:after="120"/>
        <w:ind w:left="714" w:hanging="357"/>
        <w:rPr>
          <w:b/>
        </w:rPr>
      </w:pPr>
      <w:r w:rsidRPr="00F15D06">
        <w:rPr>
          <w:b/>
        </w:rPr>
        <w:t>17 01 01</w:t>
      </w:r>
      <w:r w:rsidRPr="00F15D06">
        <w:rPr>
          <w:b/>
        </w:rPr>
        <w:tab/>
      </w:r>
      <w:r>
        <w:rPr>
          <w:b/>
        </w:rPr>
        <w:tab/>
      </w:r>
      <w:r w:rsidRPr="00F15D06">
        <w:rPr>
          <w:b/>
        </w:rPr>
        <w:t>Beton</w:t>
      </w:r>
      <w:r>
        <w:rPr>
          <w:b/>
        </w:rPr>
        <w:t xml:space="preserve"> – </w:t>
      </w:r>
      <w:r w:rsidR="009B116F">
        <w:rPr>
          <w:b/>
        </w:rPr>
        <w:t>5</w:t>
      </w:r>
      <w:r>
        <w:rPr>
          <w:b/>
        </w:rPr>
        <w:t xml:space="preserve"> t</w:t>
      </w:r>
    </w:p>
    <w:p w14:paraId="2D23D7C3" w14:textId="24F39863" w:rsidR="00947B55" w:rsidRPr="00947B55" w:rsidRDefault="00947B55" w:rsidP="00947B55">
      <w:pPr>
        <w:pStyle w:val="Odstavecseseznamem"/>
        <w:numPr>
          <w:ilvl w:val="0"/>
          <w:numId w:val="6"/>
        </w:numPr>
        <w:spacing w:before="120" w:after="120"/>
        <w:ind w:left="714" w:hanging="357"/>
        <w:rPr>
          <w:b/>
          <w:bCs/>
        </w:rPr>
      </w:pPr>
      <w:r w:rsidRPr="009C6195">
        <w:rPr>
          <w:rFonts w:cs="Calibri"/>
          <w:b/>
          <w:bCs/>
        </w:rPr>
        <w:t>17 03 02 - Asfaltov</w:t>
      </w:r>
      <w:r>
        <w:rPr>
          <w:rFonts w:cs="Calibri"/>
          <w:b/>
          <w:bCs/>
        </w:rPr>
        <w:t>é</w:t>
      </w:r>
      <w:r w:rsidRPr="009C6195">
        <w:rPr>
          <w:rFonts w:cs="Calibri"/>
          <w:b/>
          <w:bCs/>
        </w:rPr>
        <w:t xml:space="preserve"> směsi neuveden</w:t>
      </w:r>
      <w:r>
        <w:rPr>
          <w:rFonts w:cs="Calibri"/>
          <w:b/>
          <w:bCs/>
        </w:rPr>
        <w:t>é</w:t>
      </w:r>
      <w:r w:rsidRPr="009C6195">
        <w:rPr>
          <w:rFonts w:cs="Calibri"/>
          <w:b/>
          <w:bCs/>
        </w:rPr>
        <w:t xml:space="preserve"> pod č</w:t>
      </w:r>
      <w:r>
        <w:rPr>
          <w:rFonts w:cs="Calibri"/>
          <w:b/>
          <w:bCs/>
        </w:rPr>
        <w:t>í</w:t>
      </w:r>
      <w:r w:rsidRPr="009C6195">
        <w:rPr>
          <w:rFonts w:cs="Calibri"/>
          <w:b/>
          <w:bCs/>
        </w:rPr>
        <w:t xml:space="preserve">slem 17 03 </w:t>
      </w:r>
      <w:proofErr w:type="gramStart"/>
      <w:r w:rsidRPr="009C6195">
        <w:rPr>
          <w:rFonts w:cs="Calibri"/>
          <w:b/>
          <w:bCs/>
        </w:rPr>
        <w:t>01</w:t>
      </w:r>
      <w:r>
        <w:rPr>
          <w:rFonts w:cs="Calibri"/>
          <w:b/>
          <w:bCs/>
        </w:rPr>
        <w:t xml:space="preserve"> – </w:t>
      </w:r>
      <w:r w:rsidR="005B7DF3">
        <w:rPr>
          <w:rFonts w:cs="Calibri"/>
          <w:b/>
          <w:bCs/>
        </w:rPr>
        <w:t>15</w:t>
      </w:r>
      <w:proofErr w:type="gramEnd"/>
      <w:r>
        <w:rPr>
          <w:rFonts w:cs="Calibri"/>
          <w:b/>
          <w:bCs/>
        </w:rPr>
        <w:t xml:space="preserve"> t</w:t>
      </w:r>
      <w:r w:rsidRPr="00947B55">
        <w:rPr>
          <w:rFonts w:cs="Calibri"/>
        </w:rPr>
        <w:t xml:space="preserve"> </w:t>
      </w:r>
    </w:p>
    <w:p w14:paraId="28322B75" w14:textId="77777777" w:rsidR="00947B55" w:rsidRPr="00947B55" w:rsidRDefault="00947B55" w:rsidP="00947B55">
      <w:pPr>
        <w:spacing w:line="240" w:lineRule="auto"/>
        <w:rPr>
          <w:rFonts w:eastAsia="Times New Roman" w:cs="Arial"/>
          <w:b/>
          <w:bCs/>
          <w:i/>
          <w:iCs/>
          <w:color w:val="000000"/>
          <w:lang w:eastAsia="cs-CZ"/>
        </w:rPr>
      </w:pPr>
    </w:p>
    <w:p w14:paraId="13DAE02D" w14:textId="77777777" w:rsidR="005B7DF3" w:rsidRDefault="005B7DF3" w:rsidP="005B7DF3">
      <w:pPr>
        <w:autoSpaceDE w:val="0"/>
        <w:autoSpaceDN w:val="0"/>
        <w:adjustRightInd w:val="0"/>
        <w:spacing w:line="240" w:lineRule="auto"/>
        <w:ind w:firstLine="357"/>
        <w:rPr>
          <w:rFonts w:cs="Calibri"/>
        </w:rPr>
      </w:pPr>
      <w:r w:rsidRPr="009D1B72">
        <w:rPr>
          <w:rFonts w:cs="Calibri"/>
        </w:rPr>
        <w:t>Stavba nebude mít žádný vliv na okolní stavby a pozemky a na odtokové poměry v území. Dešťová vo</w:t>
      </w:r>
      <w:r>
        <w:rPr>
          <w:rFonts w:cs="Calibri"/>
        </w:rPr>
        <w:t xml:space="preserve">da z povrchu zpevněných ploch, </w:t>
      </w:r>
      <w:r w:rsidRPr="009D1B72">
        <w:rPr>
          <w:rFonts w:cs="Calibri"/>
        </w:rPr>
        <w:t xml:space="preserve">bude příčným sklonem </w:t>
      </w:r>
      <w:r>
        <w:rPr>
          <w:rFonts w:cs="Calibri"/>
        </w:rPr>
        <w:t xml:space="preserve">svedena do stávajících uličních vpustí, nacházejících se podél stav. komunikací a příčným a podélným sklonem na okolní travnaté plochy, kde bude volně vsakovat. Kolem parkovací plochy budou zřízeny dva retenční příkopy o celkovém objemu (retenční kapacita – 12,20m3). Do dna příkopy, bude umístěna vsakovací rýha – rýha vyplněná štěrkem fr. 16/32 mm, do rýhy bude rovněž umístěna perforovaná drenážní trubka DN 100. Celá rýha, bude obalena geotextílií </w:t>
      </w:r>
      <w:proofErr w:type="gramStart"/>
      <w:r>
        <w:rPr>
          <w:rFonts w:cs="Calibri"/>
        </w:rPr>
        <w:t>300g</w:t>
      </w:r>
      <w:proofErr w:type="gramEnd"/>
      <w:r>
        <w:rPr>
          <w:rFonts w:cs="Calibri"/>
        </w:rPr>
        <w:t xml:space="preserve">/m2.  </w:t>
      </w:r>
    </w:p>
    <w:p w14:paraId="4ED6CC81" w14:textId="77777777" w:rsidR="005B7DF3" w:rsidRDefault="005B7DF3" w:rsidP="005B7DF3">
      <w:pPr>
        <w:autoSpaceDE w:val="0"/>
        <w:autoSpaceDN w:val="0"/>
        <w:adjustRightInd w:val="0"/>
        <w:spacing w:line="240" w:lineRule="auto"/>
        <w:ind w:firstLine="708"/>
        <w:rPr>
          <w:rFonts w:cs="Calibri"/>
        </w:rPr>
      </w:pPr>
      <w:r>
        <w:rPr>
          <w:rFonts w:cs="Calibri"/>
        </w:rPr>
        <w:t xml:space="preserve">Výstavbou parkovací plochy, </w:t>
      </w:r>
      <w:r w:rsidRPr="009D1B72">
        <w:rPr>
          <w:rFonts w:cs="Calibri"/>
        </w:rPr>
        <w:t xml:space="preserve">nedojde k navýšení množství srážkové vody spadlé na dotčenou plochu, ale pouze k odvedení srážkové vody do </w:t>
      </w:r>
      <w:r>
        <w:rPr>
          <w:rFonts w:cs="Calibri"/>
        </w:rPr>
        <w:t>retenčních (vsakovacích) rýh, která budou zřízeny kolem plochy, případně do stav. uličních vpustí.</w:t>
      </w:r>
    </w:p>
    <w:p w14:paraId="7757C31F" w14:textId="77777777" w:rsidR="009B116F" w:rsidRDefault="009B116F" w:rsidP="00381D90">
      <w:pPr>
        <w:autoSpaceDE w:val="0"/>
        <w:autoSpaceDN w:val="0"/>
        <w:adjustRightInd w:val="0"/>
        <w:spacing w:line="240" w:lineRule="auto"/>
        <w:ind w:firstLine="708"/>
        <w:rPr>
          <w:b/>
          <w:bCs/>
          <w:i/>
          <w:iCs/>
          <w:lang w:eastAsia="cs-CZ"/>
        </w:rPr>
      </w:pPr>
    </w:p>
    <w:p w14:paraId="212F9EFB" w14:textId="72DA7121" w:rsidR="00947B55" w:rsidRDefault="00947B55" w:rsidP="00947B55">
      <w:pPr>
        <w:spacing w:line="240" w:lineRule="auto"/>
        <w:rPr>
          <w:b/>
          <w:bCs/>
          <w:i/>
          <w:iCs/>
          <w:lang w:eastAsia="cs-CZ"/>
        </w:rPr>
      </w:pPr>
      <w:r>
        <w:rPr>
          <w:b/>
          <w:bCs/>
          <w:i/>
          <w:iCs/>
          <w:lang w:eastAsia="cs-CZ"/>
        </w:rPr>
        <w:t>o)</w:t>
      </w:r>
      <w:r w:rsidRPr="00947B55">
        <w:rPr>
          <w:rFonts w:ascii="Arial" w:hAnsi="Arial" w:cs="Arial"/>
          <w:color w:val="000000"/>
          <w:sz w:val="20"/>
          <w:szCs w:val="20"/>
        </w:rPr>
        <w:t xml:space="preserve"> </w:t>
      </w:r>
      <w:r w:rsidRPr="00947B55">
        <w:rPr>
          <w:b/>
          <w:bCs/>
          <w:i/>
          <w:iCs/>
          <w:lang w:eastAsia="cs-CZ"/>
        </w:rPr>
        <w:t>požadavky na kapacity veřejných sítí komunikačních vedení a elektronického komunikačního zařízení veřejné komunikační sítě,</w:t>
      </w:r>
    </w:p>
    <w:p w14:paraId="6D898749" w14:textId="77777777" w:rsidR="00947B55" w:rsidRDefault="00947B55" w:rsidP="00947B55">
      <w:pPr>
        <w:spacing w:line="240" w:lineRule="auto"/>
        <w:rPr>
          <w:b/>
          <w:bCs/>
          <w:i/>
          <w:iCs/>
          <w:lang w:eastAsia="cs-CZ"/>
        </w:rPr>
      </w:pPr>
    </w:p>
    <w:p w14:paraId="62BE3D5B" w14:textId="286EC5C5" w:rsidR="00947B55" w:rsidRDefault="00947B55" w:rsidP="00E14F59">
      <w:pPr>
        <w:ind w:firstLine="708"/>
        <w:rPr>
          <w:rFonts w:eastAsia="Times New Roman" w:cs="Arial"/>
          <w:color w:val="000000"/>
          <w:lang w:eastAsia="cs-CZ"/>
        </w:rPr>
      </w:pPr>
      <w:r>
        <w:rPr>
          <w:rFonts w:eastAsia="Times New Roman" w:cs="Arial"/>
          <w:color w:val="000000"/>
          <w:lang w:eastAsia="cs-CZ"/>
        </w:rPr>
        <w:t>Netýká ses tavby.</w:t>
      </w:r>
    </w:p>
    <w:p w14:paraId="6004B592" w14:textId="0BD812FD" w:rsidR="00947B55" w:rsidRDefault="00947B55" w:rsidP="00947B55">
      <w:pPr>
        <w:spacing w:line="240" w:lineRule="auto"/>
        <w:rPr>
          <w:rFonts w:eastAsia="Times New Roman" w:cs="Arial"/>
          <w:b/>
          <w:bCs/>
          <w:i/>
          <w:iCs/>
          <w:color w:val="000000"/>
          <w:lang w:eastAsia="cs-CZ"/>
        </w:rPr>
      </w:pPr>
      <w:r w:rsidRPr="00947B55">
        <w:rPr>
          <w:rFonts w:eastAsia="Times New Roman" w:cs="Arial"/>
          <w:b/>
          <w:bCs/>
          <w:i/>
          <w:iCs/>
          <w:color w:val="000000"/>
          <w:lang w:eastAsia="cs-CZ"/>
        </w:rPr>
        <w:t>p)</w:t>
      </w:r>
      <w:r w:rsidRPr="00947B55">
        <w:rPr>
          <w:rFonts w:ascii="Arial" w:hAnsi="Arial" w:cs="Arial"/>
          <w:b/>
          <w:bCs/>
          <w:i/>
          <w:iCs/>
          <w:color w:val="000000"/>
          <w:sz w:val="20"/>
          <w:szCs w:val="20"/>
        </w:rPr>
        <w:t xml:space="preserve"> </w:t>
      </w:r>
      <w:r w:rsidRPr="00947B55">
        <w:rPr>
          <w:rFonts w:eastAsia="Times New Roman" w:cs="Arial"/>
          <w:b/>
          <w:bCs/>
          <w:i/>
          <w:iCs/>
          <w:color w:val="000000"/>
          <w:lang w:eastAsia="cs-CZ"/>
        </w:rPr>
        <w:t xml:space="preserve">základní předpoklady </w:t>
      </w:r>
      <w:proofErr w:type="gramStart"/>
      <w:r w:rsidRPr="00947B55">
        <w:rPr>
          <w:rFonts w:eastAsia="Times New Roman" w:cs="Arial"/>
          <w:b/>
          <w:bCs/>
          <w:i/>
          <w:iCs/>
          <w:color w:val="000000"/>
          <w:lang w:eastAsia="cs-CZ"/>
        </w:rPr>
        <w:t>výstavby - časové</w:t>
      </w:r>
      <w:proofErr w:type="gramEnd"/>
      <w:r w:rsidRPr="00947B55">
        <w:rPr>
          <w:rFonts w:eastAsia="Times New Roman" w:cs="Arial"/>
          <w:b/>
          <w:bCs/>
          <w:i/>
          <w:iCs/>
          <w:color w:val="000000"/>
          <w:lang w:eastAsia="cs-CZ"/>
        </w:rPr>
        <w:t xml:space="preserve"> údaje o realizaci staveb, členění na etapy, věcné a časové vazby staveb, podmiňující, vyvolané a související investice,</w:t>
      </w:r>
    </w:p>
    <w:p w14:paraId="3807960D" w14:textId="77777777" w:rsidR="00947B55" w:rsidRDefault="00947B55" w:rsidP="00947B55">
      <w:pPr>
        <w:rPr>
          <w:color w:val="000000"/>
        </w:rPr>
      </w:pPr>
    </w:p>
    <w:p w14:paraId="43166ED4" w14:textId="66F3840B" w:rsidR="00947B55" w:rsidRDefault="00947B55" w:rsidP="00947B55">
      <w:pPr>
        <w:ind w:firstLine="708"/>
      </w:pPr>
      <w:r>
        <w:rPr>
          <w:color w:val="000000"/>
        </w:rPr>
        <w:t xml:space="preserve">Stavba není členěna na etapy. </w:t>
      </w:r>
      <w:r>
        <w:t>Lhůta výstavby bude upřesněna</w:t>
      </w:r>
      <w:r w:rsidRPr="002421A7">
        <w:t xml:space="preserve"> v závislosti na </w:t>
      </w:r>
      <w:r>
        <w:t xml:space="preserve">plánování a </w:t>
      </w:r>
      <w:r w:rsidRPr="002421A7">
        <w:t>f</w:t>
      </w:r>
      <w:r>
        <w:t xml:space="preserve">inančních možnostech investora. </w:t>
      </w:r>
      <w:r w:rsidRPr="002421A7">
        <w:t>Předpokládá se realizace stavby v průběhu roku 20</w:t>
      </w:r>
      <w:r>
        <w:t>2</w:t>
      </w:r>
      <w:r w:rsidR="009B116F">
        <w:t xml:space="preserve">6 </w:t>
      </w:r>
      <w:r w:rsidRPr="002421A7">
        <w:t>a př</w:t>
      </w:r>
      <w:r>
        <w:t>edpokládaná doba trvání je cca 3 měsíce</w:t>
      </w:r>
      <w:r w:rsidRPr="002421A7">
        <w:t>.</w:t>
      </w:r>
    </w:p>
    <w:p w14:paraId="4EA686FE" w14:textId="65A1BBFC" w:rsidR="00947B55" w:rsidRPr="00D607AF" w:rsidRDefault="00947B55" w:rsidP="00947B55">
      <w:pPr>
        <w:autoSpaceDE w:val="0"/>
        <w:autoSpaceDN w:val="0"/>
        <w:adjustRightInd w:val="0"/>
        <w:spacing w:line="240" w:lineRule="auto"/>
        <w:ind w:firstLine="708"/>
        <w:rPr>
          <w:rFonts w:cs="Calibri"/>
        </w:rPr>
      </w:pPr>
      <w:r w:rsidRPr="00D607AF">
        <w:rPr>
          <w:rFonts w:cs="Calibri"/>
        </w:rPr>
        <w:t xml:space="preserve">Reálná doba výstavby bude záviset na klimatických a povětrnostních podmínkách, termínu zahájení stavby a finančních možnostech stavebníka. Stavba nebude svým rozsahem členěna na etapy. Po předání staveniště a vytyčení stávajících inženýrských sítí bude následovat příprava staveniště a odstranění </w:t>
      </w:r>
      <w:r w:rsidR="00381D90">
        <w:rPr>
          <w:rFonts w:cs="Calibri"/>
        </w:rPr>
        <w:t xml:space="preserve">stávajících krytových vrstev. </w:t>
      </w:r>
      <w:r w:rsidRPr="00D607AF">
        <w:rPr>
          <w:rFonts w:cs="Calibri"/>
        </w:rPr>
        <w:t xml:space="preserve">Teprve poté bude zahájena stavba </w:t>
      </w:r>
      <w:r w:rsidR="00381D90">
        <w:rPr>
          <w:rFonts w:cs="Calibri"/>
        </w:rPr>
        <w:t>zpevněné plochy</w:t>
      </w:r>
      <w:r w:rsidRPr="00D607AF">
        <w:rPr>
          <w:rFonts w:cs="Calibri"/>
        </w:rPr>
        <w:t xml:space="preserve">. </w:t>
      </w:r>
    </w:p>
    <w:p w14:paraId="73BCE27C" w14:textId="77777777" w:rsidR="00947B55" w:rsidRDefault="00947B55" w:rsidP="00947B55">
      <w:pPr>
        <w:spacing w:line="240" w:lineRule="auto"/>
        <w:rPr>
          <w:rFonts w:eastAsia="Times New Roman" w:cs="Arial"/>
          <w:b/>
          <w:bCs/>
          <w:i/>
          <w:iCs/>
          <w:color w:val="000000"/>
          <w:lang w:eastAsia="cs-CZ"/>
        </w:rPr>
      </w:pPr>
    </w:p>
    <w:p w14:paraId="14B59752" w14:textId="59BAAC18" w:rsidR="00947B55" w:rsidRDefault="00947B55" w:rsidP="00947B55">
      <w:pPr>
        <w:spacing w:line="240" w:lineRule="auto"/>
        <w:rPr>
          <w:rFonts w:eastAsia="Times New Roman" w:cs="Arial"/>
          <w:b/>
          <w:bCs/>
          <w:i/>
          <w:iCs/>
          <w:color w:val="000000"/>
          <w:lang w:eastAsia="cs-CZ"/>
        </w:rPr>
      </w:pPr>
      <w:r>
        <w:rPr>
          <w:rFonts w:eastAsia="Times New Roman" w:cs="Arial"/>
          <w:b/>
          <w:bCs/>
          <w:i/>
          <w:iCs/>
          <w:color w:val="000000"/>
          <w:lang w:eastAsia="cs-CZ"/>
        </w:rPr>
        <w:t>q)</w:t>
      </w:r>
      <w:r w:rsidRPr="00947B55">
        <w:rPr>
          <w:rFonts w:ascii="Arial" w:hAnsi="Arial" w:cs="Arial"/>
          <w:color w:val="000000"/>
          <w:sz w:val="20"/>
          <w:szCs w:val="20"/>
        </w:rPr>
        <w:t xml:space="preserve"> </w:t>
      </w:r>
      <w:r w:rsidRPr="00947B55">
        <w:rPr>
          <w:rFonts w:eastAsia="Times New Roman" w:cs="Arial"/>
          <w:b/>
          <w:bCs/>
          <w:i/>
          <w:iCs/>
          <w:color w:val="000000"/>
          <w:lang w:eastAsia="cs-CZ"/>
        </w:rPr>
        <w:t>základní požadavky na předčasné užívání staveb a zkušební provoz staveb, doba jejich trvání ve vztahu k dokončení a užívání stavby</w:t>
      </w:r>
    </w:p>
    <w:p w14:paraId="749ED839" w14:textId="77777777" w:rsidR="00947B55" w:rsidRDefault="00947B55" w:rsidP="00947B55">
      <w:pPr>
        <w:spacing w:line="240" w:lineRule="auto"/>
        <w:rPr>
          <w:rFonts w:eastAsia="Times New Roman" w:cs="Arial"/>
          <w:b/>
          <w:bCs/>
          <w:i/>
          <w:iCs/>
          <w:color w:val="000000"/>
          <w:lang w:eastAsia="cs-CZ"/>
        </w:rPr>
      </w:pPr>
    </w:p>
    <w:p w14:paraId="7F76A667" w14:textId="3FF22D66" w:rsidR="00947B55" w:rsidRDefault="00947B55" w:rsidP="00947B55">
      <w:pPr>
        <w:ind w:firstLine="708"/>
        <w:rPr>
          <w:rFonts w:eastAsia="Times New Roman" w:cs="Arial"/>
          <w:color w:val="000000"/>
          <w:lang w:eastAsia="cs-CZ"/>
        </w:rPr>
      </w:pPr>
      <w:r>
        <w:rPr>
          <w:rFonts w:eastAsia="Times New Roman" w:cs="Arial"/>
          <w:color w:val="000000"/>
          <w:lang w:eastAsia="cs-CZ"/>
        </w:rPr>
        <w:t>Netýká ses tavby.</w:t>
      </w:r>
    </w:p>
    <w:p w14:paraId="1FC31805" w14:textId="6A0EDF41" w:rsidR="00947B55" w:rsidRDefault="00947B55" w:rsidP="00947B55">
      <w:pPr>
        <w:spacing w:line="240" w:lineRule="auto"/>
        <w:rPr>
          <w:rFonts w:eastAsia="Times New Roman" w:cs="Arial"/>
          <w:b/>
          <w:bCs/>
          <w:i/>
          <w:iCs/>
          <w:color w:val="000000"/>
          <w:lang w:eastAsia="cs-CZ"/>
        </w:rPr>
      </w:pPr>
      <w:r>
        <w:rPr>
          <w:rFonts w:eastAsia="Times New Roman" w:cs="Arial"/>
          <w:b/>
          <w:bCs/>
          <w:i/>
          <w:iCs/>
          <w:color w:val="000000"/>
          <w:lang w:eastAsia="cs-CZ"/>
        </w:rPr>
        <w:t>r)</w:t>
      </w:r>
      <w:r w:rsidRPr="00947B55">
        <w:rPr>
          <w:rFonts w:ascii="Arial" w:hAnsi="Arial" w:cs="Arial"/>
          <w:color w:val="000000"/>
          <w:sz w:val="20"/>
          <w:szCs w:val="20"/>
        </w:rPr>
        <w:t xml:space="preserve"> </w:t>
      </w:r>
      <w:r w:rsidRPr="00947B55">
        <w:rPr>
          <w:rFonts w:eastAsia="Times New Roman" w:cs="Arial"/>
          <w:b/>
          <w:bCs/>
          <w:i/>
          <w:iCs/>
          <w:color w:val="000000"/>
          <w:lang w:eastAsia="cs-CZ"/>
        </w:rPr>
        <w:t>seznam výsledků zeměměřických činností podle jiného právního předpisu</w:t>
      </w:r>
      <w:hyperlink r:id="rId12" w:anchor="f7920646" w:history="1">
        <w:r w:rsidRPr="00947B55">
          <w:rPr>
            <w:rStyle w:val="Hypertextovodkaz"/>
            <w:rFonts w:eastAsia="Times New Roman" w:cs="Arial"/>
            <w:b/>
            <w:bCs/>
            <w:i/>
            <w:iCs/>
            <w:vertAlign w:val="superscript"/>
            <w:lang w:eastAsia="cs-CZ"/>
          </w:rPr>
          <w:t>3)</w:t>
        </w:r>
      </w:hyperlink>
      <w:r w:rsidRPr="00947B55">
        <w:rPr>
          <w:rFonts w:eastAsia="Times New Roman" w:cs="Arial"/>
          <w:b/>
          <w:bCs/>
          <w:i/>
          <w:iCs/>
          <w:color w:val="000000"/>
          <w:lang w:eastAsia="cs-CZ"/>
        </w:rPr>
        <w:t>, pokud mají podle projektu výsledků zeměměřických činností vzniknout v souvislosti s povolením stavby.</w:t>
      </w:r>
    </w:p>
    <w:p w14:paraId="479A1900" w14:textId="77777777" w:rsidR="00947B55" w:rsidRDefault="00947B55" w:rsidP="00947B55">
      <w:pPr>
        <w:spacing w:line="240" w:lineRule="auto"/>
        <w:rPr>
          <w:rFonts w:eastAsia="Times New Roman" w:cs="Arial"/>
          <w:b/>
          <w:bCs/>
          <w:i/>
          <w:iCs/>
          <w:color w:val="000000"/>
          <w:lang w:eastAsia="cs-CZ"/>
        </w:rPr>
      </w:pPr>
    </w:p>
    <w:p w14:paraId="65B05104" w14:textId="57B62780" w:rsidR="0010078C" w:rsidRPr="00E14F59" w:rsidRDefault="00947B55" w:rsidP="00E14F59">
      <w:pPr>
        <w:spacing w:line="240" w:lineRule="auto"/>
        <w:ind w:firstLine="708"/>
        <w:rPr>
          <w:rFonts w:eastAsia="Times New Roman" w:cs="Arial"/>
          <w:color w:val="000000"/>
          <w:lang w:eastAsia="cs-CZ"/>
        </w:rPr>
      </w:pPr>
      <w:r>
        <w:rPr>
          <w:rFonts w:eastAsia="Times New Roman" w:cs="Arial"/>
          <w:color w:val="000000"/>
          <w:lang w:eastAsia="cs-CZ"/>
        </w:rPr>
        <w:t>Netýká ses tavby.</w:t>
      </w:r>
    </w:p>
    <w:p w14:paraId="2DF09C38" w14:textId="38402B24" w:rsidR="0010078C" w:rsidRDefault="0010078C" w:rsidP="0010078C">
      <w:pPr>
        <w:pStyle w:val="Nadpis1"/>
      </w:pPr>
      <w:bookmarkStart w:id="3" w:name="_Toc66204091"/>
      <w:bookmarkStart w:id="4" w:name="_Toc204847945"/>
      <w:r>
        <w:t>B</w:t>
      </w:r>
      <w:r w:rsidRPr="003C00CB">
        <w:t>.</w:t>
      </w:r>
      <w:r>
        <w:t>2</w:t>
      </w:r>
      <w:r w:rsidRPr="003C00CB">
        <w:t xml:space="preserve"> </w:t>
      </w:r>
      <w:bookmarkEnd w:id="3"/>
      <w:r>
        <w:t>urbanistické a základní architektonické řešení</w:t>
      </w:r>
      <w:bookmarkEnd w:id="4"/>
    </w:p>
    <w:p w14:paraId="7E445EC7" w14:textId="7EB6B18C" w:rsidR="009B116F" w:rsidRPr="00F3249A" w:rsidRDefault="0010078C" w:rsidP="0010078C">
      <w:pPr>
        <w:rPr>
          <w:b/>
          <w:bCs/>
          <w:i/>
          <w:iCs/>
        </w:rPr>
      </w:pPr>
      <w:proofErr w:type="gramStart"/>
      <w:r w:rsidRPr="0010078C">
        <w:rPr>
          <w:b/>
          <w:bCs/>
          <w:i/>
          <w:iCs/>
        </w:rPr>
        <w:t>urbanismus - kompozice</w:t>
      </w:r>
      <w:proofErr w:type="gramEnd"/>
      <w:r w:rsidRPr="0010078C">
        <w:rPr>
          <w:b/>
          <w:bCs/>
          <w:i/>
          <w:iCs/>
        </w:rPr>
        <w:t xml:space="preserve"> prostorového řešení a základní architektonické řešení</w:t>
      </w:r>
    </w:p>
    <w:p w14:paraId="7BE836E1" w14:textId="3B5FF6AB" w:rsidR="0010078C" w:rsidRDefault="0010078C" w:rsidP="005B7DF3">
      <w:pPr>
        <w:autoSpaceDE w:val="0"/>
        <w:autoSpaceDN w:val="0"/>
        <w:adjustRightInd w:val="0"/>
        <w:spacing w:line="240" w:lineRule="auto"/>
        <w:ind w:firstLine="709"/>
        <w:rPr>
          <w:rFonts w:cs="Calibri"/>
        </w:rPr>
      </w:pPr>
      <w:r w:rsidRPr="00176A65">
        <w:rPr>
          <w:rFonts w:cs="Calibri"/>
        </w:rPr>
        <w:t>Předloženy záměr je v souladu s podm</w:t>
      </w:r>
      <w:r>
        <w:rPr>
          <w:rFonts w:cs="Calibri"/>
        </w:rPr>
        <w:t>í</w:t>
      </w:r>
      <w:r w:rsidRPr="00176A65">
        <w:rPr>
          <w:rFonts w:cs="Calibri"/>
        </w:rPr>
        <w:t>nkami pro využiti dane plochy dle vydané územně plánovac</w:t>
      </w:r>
      <w:r>
        <w:rPr>
          <w:rFonts w:cs="Calibri"/>
        </w:rPr>
        <w:t>í</w:t>
      </w:r>
      <w:r w:rsidRPr="00176A65">
        <w:rPr>
          <w:rFonts w:cs="Calibri"/>
        </w:rPr>
        <w:t xml:space="preserve"> dokumentaci </w:t>
      </w:r>
      <w:r w:rsidR="009B116F">
        <w:rPr>
          <w:rFonts w:cs="Calibri"/>
        </w:rPr>
        <w:t xml:space="preserve">pro město </w:t>
      </w:r>
      <w:r w:rsidR="005B7DF3">
        <w:rPr>
          <w:rFonts w:cs="Calibri"/>
        </w:rPr>
        <w:t xml:space="preserve">Opava. </w:t>
      </w:r>
      <w:r w:rsidRPr="00176A65">
        <w:rPr>
          <w:rFonts w:cs="Calibri"/>
        </w:rPr>
        <w:t xml:space="preserve"> </w:t>
      </w:r>
    </w:p>
    <w:p w14:paraId="4A866388" w14:textId="2E4CCA04" w:rsidR="00FA5B42" w:rsidRDefault="0010078C" w:rsidP="005B7DF3">
      <w:pPr>
        <w:spacing w:line="240" w:lineRule="auto"/>
        <w:ind w:firstLine="709"/>
        <w:rPr>
          <w:rFonts w:cs="Calibri"/>
        </w:rPr>
      </w:pPr>
      <w:r w:rsidRPr="00061E4E">
        <w:rPr>
          <w:rFonts w:cs="Calibri"/>
        </w:rPr>
        <w:t xml:space="preserve">Je navržena </w:t>
      </w:r>
      <w:r w:rsidR="009B116F">
        <w:rPr>
          <w:rFonts w:cs="Calibri"/>
        </w:rPr>
        <w:t>parkovací plocha včetně přístupové komunikace</w:t>
      </w:r>
      <w:r w:rsidR="005B7DF3">
        <w:rPr>
          <w:rFonts w:cs="Calibri"/>
        </w:rPr>
        <w:t xml:space="preserve"> a přístupových chodníkových ploch</w:t>
      </w:r>
      <w:r w:rsidR="00F12D01">
        <w:rPr>
          <w:rFonts w:cs="Calibri"/>
        </w:rPr>
        <w:t xml:space="preserve">. Celková plocha </w:t>
      </w:r>
      <w:r w:rsidR="009B116F">
        <w:rPr>
          <w:rFonts w:cs="Calibri"/>
        </w:rPr>
        <w:t>parkoviště včetně přístupové komunikace</w:t>
      </w:r>
      <w:r w:rsidR="00F12D01">
        <w:rPr>
          <w:rFonts w:cs="Calibri"/>
        </w:rPr>
        <w:t xml:space="preserve"> je </w:t>
      </w:r>
      <w:r w:rsidR="005B7DF3">
        <w:rPr>
          <w:rFonts w:cs="Calibri"/>
        </w:rPr>
        <w:t>860</w:t>
      </w:r>
      <w:r w:rsidR="00F12D01">
        <w:rPr>
          <w:rFonts w:cs="Calibri"/>
        </w:rPr>
        <w:t xml:space="preserve"> m2. </w:t>
      </w:r>
      <w:r w:rsidR="005B7DF3">
        <w:rPr>
          <w:rFonts w:cs="Calibri"/>
        </w:rPr>
        <w:t xml:space="preserve">Celková plocha chodníků a chodníkových ploch 175 m2. </w:t>
      </w:r>
    </w:p>
    <w:p w14:paraId="2CBC0F7A" w14:textId="77777777" w:rsidR="005B7DF3" w:rsidRDefault="005B7DF3" w:rsidP="005B7DF3">
      <w:pPr>
        <w:spacing w:line="240" w:lineRule="auto"/>
        <w:ind w:firstLine="709"/>
      </w:pPr>
      <w:r>
        <w:t xml:space="preserve">Je navržena parkovací plocha o celkovém počtu 39 parkovacích stání. 33 stání je kolmých o rozměru 2,50 m x 5,00 m (krajní stání jsou </w:t>
      </w:r>
      <w:proofErr w:type="gramStart"/>
      <w:r>
        <w:t>navrženy</w:t>
      </w:r>
      <w:proofErr w:type="gramEnd"/>
      <w:r>
        <w:t xml:space="preserve"> s rozšířením o 0,25 m na 2,75 m). Z toho jsou dvě stání </w:t>
      </w:r>
      <w:proofErr w:type="gramStart"/>
      <w:r>
        <w:t>navrženy</w:t>
      </w:r>
      <w:proofErr w:type="gramEnd"/>
      <w:r>
        <w:t xml:space="preserve">, </w:t>
      </w:r>
      <w:r>
        <w:lastRenderedPageBreak/>
        <w:t xml:space="preserve">jako stání pro osoby se sníženou pohyblivostí – stání navrženy, jako sdružené o základním rozměru 2,50 m x 5,00 m. se společným manipulačním prostorem o šířce rovněž 2,50 m. Stání označené, jako </w:t>
      </w:r>
      <w:proofErr w:type="gramStart"/>
      <w:r>
        <w:t>34 – 39</w:t>
      </w:r>
      <w:proofErr w:type="gramEnd"/>
      <w:r>
        <w:t xml:space="preserve">, jsou navrženy, jako podélné – o rozměru 2,05 m x 6,75 m. Krajní stání jsou navrženy s rozšířením na 8,60 m a na 10,1 m. </w:t>
      </w:r>
    </w:p>
    <w:p w14:paraId="278DFE53" w14:textId="41585E95" w:rsidR="00FA5B42" w:rsidRPr="005B7DF3" w:rsidRDefault="00FA5B42" w:rsidP="005B7DF3">
      <w:pPr>
        <w:autoSpaceDE w:val="0"/>
        <w:autoSpaceDN w:val="0"/>
        <w:adjustRightInd w:val="0"/>
        <w:spacing w:line="240" w:lineRule="auto"/>
        <w:ind w:firstLine="709"/>
      </w:pPr>
      <w:r w:rsidRPr="00106364">
        <w:t xml:space="preserve">S ohledem na probíhající klimatické změny je </w:t>
      </w:r>
      <w:r>
        <w:t>vhodné</w:t>
      </w:r>
      <w:r w:rsidRPr="00106364">
        <w:t xml:space="preserve"> zadrž</w:t>
      </w:r>
      <w:r>
        <w:t>ovat vodu</w:t>
      </w:r>
      <w:r w:rsidRPr="00106364">
        <w:t xml:space="preserve"> v krajině. Proto</w:t>
      </w:r>
      <w:r>
        <w:t xml:space="preserve"> </w:t>
      </w:r>
      <w:r w:rsidRPr="00106364">
        <w:t xml:space="preserve">i nově navrhované povrchy umožňují maximální vsak dešťové vody. </w:t>
      </w:r>
      <w:r>
        <w:t>Jedná se</w:t>
      </w:r>
      <w:r w:rsidRPr="00106364">
        <w:t xml:space="preserve"> o využití</w:t>
      </w:r>
      <w:r>
        <w:t xml:space="preserve"> </w:t>
      </w:r>
      <w:r w:rsidR="0028138B">
        <w:t>vsakovací dlažby.</w:t>
      </w:r>
    </w:p>
    <w:p w14:paraId="512C1098" w14:textId="41BAEFDB" w:rsidR="0010078C" w:rsidRDefault="0010078C" w:rsidP="0010078C">
      <w:pPr>
        <w:pStyle w:val="Nadpis1"/>
      </w:pPr>
      <w:bookmarkStart w:id="5" w:name="_Toc204847946"/>
      <w:r>
        <w:t>B</w:t>
      </w:r>
      <w:r w:rsidRPr="003C00CB">
        <w:t>.</w:t>
      </w:r>
      <w:r>
        <w:t>3</w:t>
      </w:r>
      <w:r w:rsidRPr="003C00CB">
        <w:t xml:space="preserve"> </w:t>
      </w:r>
      <w:r>
        <w:t>základní stavbně technické a technologické řešení</w:t>
      </w:r>
      <w:bookmarkEnd w:id="5"/>
    </w:p>
    <w:p w14:paraId="26B88EE8" w14:textId="249B3170" w:rsidR="00366516" w:rsidRPr="00366516" w:rsidRDefault="00366516" w:rsidP="00366516">
      <w:pPr>
        <w:spacing w:line="240" w:lineRule="auto"/>
        <w:rPr>
          <w:rFonts w:eastAsia="Times New Roman" w:cs="Arial"/>
          <w:b/>
          <w:bCs/>
          <w:color w:val="000000"/>
          <w:sz w:val="24"/>
          <w:szCs w:val="24"/>
          <w:lang w:eastAsia="cs-CZ"/>
        </w:rPr>
      </w:pPr>
      <w:r w:rsidRPr="00366516">
        <w:rPr>
          <w:b/>
          <w:bCs/>
          <w:sz w:val="24"/>
          <w:szCs w:val="24"/>
        </w:rPr>
        <w:t xml:space="preserve">B.3.1 </w:t>
      </w:r>
      <w:r w:rsidRPr="00366516">
        <w:rPr>
          <w:rFonts w:eastAsia="Times New Roman" w:cs="Arial"/>
          <w:b/>
          <w:bCs/>
          <w:color w:val="000000"/>
          <w:sz w:val="24"/>
          <w:szCs w:val="24"/>
          <w:lang w:eastAsia="cs-CZ"/>
        </w:rPr>
        <w:t>Celková koncepce stavebně technického a technologického řešení</w:t>
      </w:r>
    </w:p>
    <w:p w14:paraId="4D46A95C" w14:textId="77777777" w:rsidR="00366516" w:rsidRDefault="00366516" w:rsidP="0010078C">
      <w:pPr>
        <w:spacing w:line="240" w:lineRule="auto"/>
        <w:rPr>
          <w:rFonts w:eastAsia="Times New Roman" w:cs="Arial"/>
          <w:b/>
          <w:bCs/>
          <w:i/>
          <w:iCs/>
          <w:color w:val="000000"/>
          <w:lang w:eastAsia="cs-CZ"/>
        </w:rPr>
      </w:pPr>
    </w:p>
    <w:p w14:paraId="45EC02AE" w14:textId="3B7687DB" w:rsidR="0010078C" w:rsidRPr="0010078C" w:rsidRDefault="0010078C" w:rsidP="0010078C">
      <w:pPr>
        <w:spacing w:line="240" w:lineRule="auto"/>
        <w:rPr>
          <w:rFonts w:eastAsia="Times New Roman" w:cs="Arial"/>
          <w:b/>
          <w:bCs/>
          <w:i/>
          <w:iCs/>
          <w:color w:val="000000"/>
          <w:lang w:eastAsia="cs-CZ"/>
        </w:rPr>
      </w:pPr>
      <w:r w:rsidRPr="0010078C">
        <w:rPr>
          <w:rFonts w:eastAsia="Times New Roman" w:cs="Arial"/>
          <w:b/>
          <w:bCs/>
          <w:i/>
          <w:iCs/>
          <w:color w:val="000000"/>
          <w:lang w:eastAsia="cs-CZ"/>
        </w:rPr>
        <w:t>a)</w:t>
      </w:r>
      <w:r w:rsidRPr="0010078C">
        <w:rPr>
          <w:rFonts w:cs="Arial"/>
          <w:b/>
          <w:bCs/>
          <w:i/>
          <w:iCs/>
          <w:color w:val="000000"/>
        </w:rPr>
        <w:t xml:space="preserve"> </w:t>
      </w:r>
      <w:r w:rsidRPr="0010078C">
        <w:rPr>
          <w:rFonts w:eastAsia="Times New Roman" w:cs="Arial"/>
          <w:b/>
          <w:bCs/>
          <w:i/>
          <w:iCs/>
          <w:color w:val="000000"/>
          <w:lang w:eastAsia="cs-CZ"/>
        </w:rPr>
        <w:t>popis celkové koncepce stavebně technického, technologického řešení po skupinách objektů nebo jednotlivých objektech,</w:t>
      </w:r>
    </w:p>
    <w:p w14:paraId="33F84744" w14:textId="740EFA4B" w:rsidR="0010078C" w:rsidRDefault="0010078C" w:rsidP="0010078C">
      <w:pPr>
        <w:spacing w:line="240" w:lineRule="auto"/>
        <w:rPr>
          <w:rFonts w:eastAsia="Times New Roman" w:cs="Arial"/>
          <w:b/>
          <w:bCs/>
          <w:i/>
          <w:iCs/>
          <w:color w:val="000000"/>
          <w:lang w:eastAsia="cs-CZ"/>
        </w:rPr>
      </w:pPr>
    </w:p>
    <w:p w14:paraId="6A6140D3" w14:textId="1E2C92ED" w:rsidR="009B116F" w:rsidRDefault="009B116F" w:rsidP="009B116F">
      <w:pPr>
        <w:autoSpaceDE w:val="0"/>
        <w:autoSpaceDN w:val="0"/>
        <w:adjustRightInd w:val="0"/>
        <w:ind w:firstLine="708"/>
      </w:pPr>
      <w:r>
        <w:t>Je navržena parkovací plocha o celkovém počtu 3</w:t>
      </w:r>
      <w:r w:rsidR="005B7DF3">
        <w:t>3</w:t>
      </w:r>
      <w:r>
        <w:t xml:space="preserve"> kolmých parkovacích stání o rozměru 2,50 m x 5,00 m (z toho dvě stání pro osoby se sníženou pohyblivostí), krajní stání budou </w:t>
      </w:r>
      <w:proofErr w:type="gramStart"/>
      <w:r>
        <w:t>rozšířeny</w:t>
      </w:r>
      <w:proofErr w:type="gramEnd"/>
      <w:r>
        <w:t xml:space="preserve"> o 0,25 m na 2,75 m. Přístupová komunikace je navržen, jako obousměrné, směrově nerozdělená o celkové šířce 6,00 m (mezi obrubam</w:t>
      </w:r>
      <w:r w:rsidR="005B7DF3">
        <w:t>i</w:t>
      </w:r>
      <w:r>
        <w:t>). Délka komunikace 5</w:t>
      </w:r>
      <w:r w:rsidR="005B7DF3">
        <w:t>5,97</w:t>
      </w:r>
      <w:r>
        <w:t xml:space="preserve"> m. Podélný sklon komunikace je navržen </w:t>
      </w:r>
      <w:r w:rsidR="005B7DF3">
        <w:t>1,32-3,41</w:t>
      </w:r>
      <w:r>
        <w:t xml:space="preserve"> % a příčný sklon je navržen </w:t>
      </w:r>
      <w:r w:rsidR="005B7DF3">
        <w:t xml:space="preserve">0,85-1,75 </w:t>
      </w:r>
      <w:r>
        <w:t>%</w:t>
      </w:r>
      <w:r w:rsidR="005B7DF3">
        <w:t xml:space="preserve">. </w:t>
      </w:r>
    </w:p>
    <w:p w14:paraId="3707C5A5" w14:textId="5B3F2084" w:rsidR="0010078C" w:rsidRDefault="00585C76" w:rsidP="00F3249A">
      <w:pPr>
        <w:spacing w:line="240" w:lineRule="auto"/>
        <w:ind w:firstLine="708"/>
        <w:rPr>
          <w:lang w:eastAsia="cs-CZ"/>
        </w:rPr>
      </w:pPr>
      <w:r>
        <w:rPr>
          <w:lang w:eastAsia="cs-CZ"/>
        </w:rPr>
        <w:t xml:space="preserve"> </w:t>
      </w:r>
      <w:r w:rsidR="009B116F">
        <w:rPr>
          <w:lang w:eastAsia="cs-CZ"/>
        </w:rPr>
        <w:t>Komunikace a parkovací stání budou ohraničeny, betonovým silničním obrubníkem s převýšením 100 mm</w:t>
      </w:r>
      <w:r w:rsidR="005B7DF3">
        <w:rPr>
          <w:lang w:eastAsia="cs-CZ"/>
        </w:rPr>
        <w:t xml:space="preserve"> (50 mm v místech napojení stání na komunikaci)</w:t>
      </w:r>
      <w:r>
        <w:rPr>
          <w:lang w:eastAsia="cs-CZ"/>
        </w:rPr>
        <w:t xml:space="preserve">. Ve středu plochy, bude obnoveno odvodnění pomocí vsakovací rýhy. </w:t>
      </w:r>
    </w:p>
    <w:p w14:paraId="719F666D" w14:textId="3ADC41D2" w:rsidR="005B7DF3" w:rsidRPr="0010078C" w:rsidRDefault="005B7DF3" w:rsidP="00F3249A">
      <w:pPr>
        <w:spacing w:line="240" w:lineRule="auto"/>
        <w:ind w:firstLine="708"/>
      </w:pPr>
      <w:r>
        <w:rPr>
          <w:lang w:eastAsia="cs-CZ"/>
        </w:rPr>
        <w:t>Součástí návrhu jsou i přístupové a manipulační chodníky. Chodníky jsou navrženy v šířce 1,50-2,05 m (mezi obrubami). Příčný sklon chodníků je navržen ve sklonu 1,00 %. Podélný sklon chodníků je min. 0,50 % a max. 8,33 %. Chodníky a chodníkové plochy, budou ohraničeny chodníkovým obrubníkem 100/250/1000 do betonového lože C</w:t>
      </w:r>
      <w:r w:rsidR="00446C1E">
        <w:rPr>
          <w:lang w:eastAsia="cs-CZ"/>
        </w:rPr>
        <w:t>20</w:t>
      </w:r>
      <w:r>
        <w:rPr>
          <w:lang w:eastAsia="cs-CZ"/>
        </w:rPr>
        <w:t>/</w:t>
      </w:r>
      <w:proofErr w:type="gramStart"/>
      <w:r>
        <w:rPr>
          <w:lang w:eastAsia="cs-CZ"/>
        </w:rPr>
        <w:t>2</w:t>
      </w:r>
      <w:r w:rsidR="00446C1E">
        <w:rPr>
          <w:lang w:eastAsia="cs-CZ"/>
        </w:rPr>
        <w:t>5N</w:t>
      </w:r>
      <w:r>
        <w:rPr>
          <w:lang w:eastAsia="cs-CZ"/>
        </w:rPr>
        <w:t>- XF</w:t>
      </w:r>
      <w:r w:rsidR="00446C1E">
        <w:rPr>
          <w:lang w:eastAsia="cs-CZ"/>
        </w:rPr>
        <w:t>3</w:t>
      </w:r>
      <w:proofErr w:type="gramEnd"/>
      <w:r w:rsidR="00446C1E">
        <w:rPr>
          <w:lang w:eastAsia="cs-CZ"/>
        </w:rPr>
        <w:t xml:space="preserve">, </w:t>
      </w:r>
      <w:proofErr w:type="spellStart"/>
      <w:r w:rsidR="00446C1E">
        <w:rPr>
          <w:lang w:eastAsia="cs-CZ"/>
        </w:rPr>
        <w:t>tl</w:t>
      </w:r>
      <w:proofErr w:type="spellEnd"/>
      <w:r w:rsidR="00446C1E">
        <w:rPr>
          <w:lang w:eastAsia="cs-CZ"/>
        </w:rPr>
        <w:t>. 150 mm.</w:t>
      </w:r>
    </w:p>
    <w:p w14:paraId="0728B4F9" w14:textId="77777777" w:rsidR="00446C1E" w:rsidRDefault="00446C1E" w:rsidP="0028138B">
      <w:pPr>
        <w:pStyle w:val="Normln1"/>
        <w:jc w:val="both"/>
        <w:rPr>
          <w:rFonts w:ascii="Dosis" w:hAnsi="Dosis"/>
          <w:b/>
          <w:sz w:val="22"/>
          <w:szCs w:val="22"/>
          <w:u w:val="single"/>
        </w:rPr>
      </w:pPr>
    </w:p>
    <w:p w14:paraId="68051BAB" w14:textId="4D7FD3BF" w:rsidR="00446C1E" w:rsidRPr="005B7DF3" w:rsidRDefault="00446C1E" w:rsidP="00446C1E">
      <w:pPr>
        <w:widowControl w:val="0"/>
        <w:rPr>
          <w:b/>
          <w:u w:val="single"/>
        </w:rPr>
      </w:pPr>
      <w:r w:rsidRPr="005B7DF3">
        <w:rPr>
          <w:b/>
          <w:u w:val="single"/>
        </w:rPr>
        <w:t>(</w:t>
      </w:r>
      <w:r>
        <w:rPr>
          <w:b/>
          <w:u w:val="single"/>
        </w:rPr>
        <w:t>A</w:t>
      </w:r>
      <w:r w:rsidRPr="005B7DF3">
        <w:rPr>
          <w:b/>
          <w:u w:val="single"/>
        </w:rPr>
        <w:t>)</w:t>
      </w:r>
      <w:r w:rsidRPr="005B7DF3">
        <w:rPr>
          <w:u w:val="single"/>
        </w:rPr>
        <w:t xml:space="preserve"> </w:t>
      </w:r>
      <w:r w:rsidRPr="005B7DF3">
        <w:rPr>
          <w:b/>
          <w:u w:val="single"/>
        </w:rPr>
        <w:t xml:space="preserve">KONSTRUKCE </w:t>
      </w:r>
      <w:r>
        <w:rPr>
          <w:b/>
          <w:u w:val="single"/>
        </w:rPr>
        <w:t>CHODNÍKŮ A CHODNÍKOVÝCH PLOCH</w:t>
      </w:r>
      <w:r w:rsidRPr="005B7DF3">
        <w:rPr>
          <w:b/>
          <w:u w:val="single"/>
        </w:rPr>
        <w:t>:</w:t>
      </w:r>
    </w:p>
    <w:p w14:paraId="27035BB2" w14:textId="79E8328F" w:rsidR="00446C1E" w:rsidRPr="005B7DF3" w:rsidRDefault="00446C1E" w:rsidP="00446C1E">
      <w:pPr>
        <w:widowControl w:val="0"/>
        <w:numPr>
          <w:ilvl w:val="0"/>
          <w:numId w:val="24"/>
        </w:numPr>
        <w:suppressAutoHyphens/>
        <w:spacing w:line="240" w:lineRule="auto"/>
        <w:rPr>
          <w:bCs/>
        </w:rPr>
      </w:pPr>
      <w:r w:rsidRPr="005B7DF3">
        <w:rPr>
          <w:bCs/>
        </w:rPr>
        <w:t>Betonová dlažba VSAKOVACÍ DLAŽBA 200/200/</w:t>
      </w:r>
      <w:r>
        <w:rPr>
          <w:bCs/>
        </w:rPr>
        <w:t>60</w:t>
      </w:r>
      <w:r w:rsidRPr="005B7DF3">
        <w:rPr>
          <w:bCs/>
        </w:rPr>
        <w:t>.....................................</w:t>
      </w:r>
      <w:proofErr w:type="spellStart"/>
      <w:r w:rsidRPr="005B7DF3">
        <w:rPr>
          <w:bCs/>
        </w:rPr>
        <w:t>tl</w:t>
      </w:r>
      <w:proofErr w:type="spellEnd"/>
      <w:r w:rsidRPr="005B7DF3">
        <w:rPr>
          <w:bCs/>
        </w:rPr>
        <w:t xml:space="preserve">.  </w:t>
      </w:r>
      <w:r>
        <w:rPr>
          <w:bCs/>
        </w:rPr>
        <w:t>60</w:t>
      </w:r>
      <w:r w:rsidRPr="005B7DF3">
        <w:rPr>
          <w:bCs/>
        </w:rPr>
        <w:t xml:space="preserve"> mm</w:t>
      </w:r>
    </w:p>
    <w:p w14:paraId="46E176B5" w14:textId="77777777" w:rsidR="00446C1E" w:rsidRPr="005B7DF3" w:rsidRDefault="00446C1E" w:rsidP="00446C1E">
      <w:pPr>
        <w:widowControl w:val="0"/>
        <w:numPr>
          <w:ilvl w:val="0"/>
          <w:numId w:val="24"/>
        </w:numPr>
        <w:suppressAutoHyphens/>
        <w:spacing w:line="240" w:lineRule="auto"/>
        <w:rPr>
          <w:bCs/>
        </w:rPr>
      </w:pPr>
      <w:r w:rsidRPr="005B7DF3">
        <w:rPr>
          <w:bCs/>
        </w:rPr>
        <w:t>Vrstva ze štěrkopísku fr. 4-8, dle ČSN EN 73 6126-1 .........................................</w:t>
      </w:r>
      <w:proofErr w:type="spellStart"/>
      <w:r w:rsidRPr="005B7DF3">
        <w:rPr>
          <w:bCs/>
        </w:rPr>
        <w:t>tl</w:t>
      </w:r>
      <w:proofErr w:type="spellEnd"/>
      <w:r w:rsidRPr="005B7DF3">
        <w:rPr>
          <w:bCs/>
        </w:rPr>
        <w:t>.  40 mm</w:t>
      </w:r>
    </w:p>
    <w:p w14:paraId="487EAEE2" w14:textId="1587C8E1" w:rsidR="00446C1E" w:rsidRPr="00446C1E" w:rsidRDefault="00446C1E" w:rsidP="00446C1E">
      <w:pPr>
        <w:widowControl w:val="0"/>
        <w:numPr>
          <w:ilvl w:val="0"/>
          <w:numId w:val="24"/>
        </w:numPr>
        <w:suppressAutoHyphens/>
        <w:spacing w:line="240" w:lineRule="auto"/>
        <w:rPr>
          <w:bCs/>
        </w:rPr>
      </w:pPr>
      <w:r w:rsidRPr="005B7DF3">
        <w:rPr>
          <w:bCs/>
        </w:rPr>
        <w:t xml:space="preserve">Podkladní vrstva z ŠDA fr. </w:t>
      </w:r>
      <w:r>
        <w:rPr>
          <w:bCs/>
        </w:rPr>
        <w:t>0</w:t>
      </w:r>
      <w:r w:rsidRPr="005B7DF3">
        <w:rPr>
          <w:bCs/>
        </w:rPr>
        <w:t>/32, dle ČSN EN 73 6126-1....................................</w:t>
      </w:r>
      <w:proofErr w:type="spellStart"/>
      <w:r w:rsidRPr="005B7DF3">
        <w:rPr>
          <w:bCs/>
        </w:rPr>
        <w:t>tl</w:t>
      </w:r>
      <w:proofErr w:type="spellEnd"/>
      <w:r w:rsidRPr="005B7DF3">
        <w:rPr>
          <w:bCs/>
        </w:rPr>
        <w:t>. 2</w:t>
      </w:r>
      <w:r>
        <w:rPr>
          <w:bCs/>
        </w:rPr>
        <w:t>00</w:t>
      </w:r>
      <w:r w:rsidRPr="005B7DF3">
        <w:rPr>
          <w:bCs/>
        </w:rPr>
        <w:t xml:space="preserve"> mm </w:t>
      </w:r>
    </w:p>
    <w:p w14:paraId="3F07F25D" w14:textId="77777777" w:rsidR="00446C1E" w:rsidRPr="005B7DF3" w:rsidRDefault="00446C1E" w:rsidP="00446C1E">
      <w:pPr>
        <w:widowControl w:val="0"/>
        <w:numPr>
          <w:ilvl w:val="0"/>
          <w:numId w:val="24"/>
        </w:numPr>
        <w:suppressAutoHyphens/>
        <w:spacing w:line="240" w:lineRule="auto"/>
        <w:rPr>
          <w:bCs/>
          <w:u w:val="single"/>
        </w:rPr>
      </w:pPr>
      <w:r w:rsidRPr="005B7DF3">
        <w:rPr>
          <w:bCs/>
          <w:u w:val="single"/>
        </w:rPr>
        <w:t xml:space="preserve">Separační geotextílie </w:t>
      </w:r>
      <w:proofErr w:type="gramStart"/>
      <w:r w:rsidRPr="005B7DF3">
        <w:rPr>
          <w:bCs/>
          <w:u w:val="single"/>
        </w:rPr>
        <w:t>300g</w:t>
      </w:r>
      <w:proofErr w:type="gramEnd"/>
      <w:r w:rsidRPr="005B7DF3">
        <w:rPr>
          <w:bCs/>
          <w:u w:val="single"/>
        </w:rPr>
        <w:t xml:space="preserve">/m2                                                                                                  </w:t>
      </w:r>
    </w:p>
    <w:p w14:paraId="2EE9A098" w14:textId="39E16248" w:rsidR="00446C1E" w:rsidRPr="005B7DF3" w:rsidRDefault="00446C1E" w:rsidP="00446C1E">
      <w:pPr>
        <w:pStyle w:val="Textbody"/>
        <w:spacing w:after="0"/>
        <w:jc w:val="both"/>
        <w:rPr>
          <w:rFonts w:ascii="Dosis" w:hAnsi="Dosis" w:cs="Arial"/>
          <w:b/>
          <w:bCs/>
          <w:iCs/>
          <w:color w:val="000000"/>
          <w:sz w:val="22"/>
          <w:szCs w:val="22"/>
        </w:rPr>
      </w:pPr>
      <w:r w:rsidRPr="005B7DF3">
        <w:rPr>
          <w:rFonts w:ascii="Dosis" w:hAnsi="Dosis" w:cs="Arial"/>
          <w:b/>
          <w:bCs/>
          <w:iCs/>
          <w:color w:val="000000"/>
          <w:sz w:val="22"/>
          <w:szCs w:val="22"/>
        </w:rPr>
        <w:t xml:space="preserve">Konstrukce celkem: ............................................................................................tl.  </w:t>
      </w:r>
      <w:r>
        <w:rPr>
          <w:rFonts w:ascii="Dosis" w:hAnsi="Dosis" w:cs="Arial"/>
          <w:b/>
          <w:bCs/>
          <w:iCs/>
          <w:color w:val="000000"/>
          <w:sz w:val="22"/>
          <w:szCs w:val="22"/>
        </w:rPr>
        <w:t>300</w:t>
      </w:r>
      <w:r w:rsidRPr="005B7DF3">
        <w:rPr>
          <w:rFonts w:ascii="Dosis" w:hAnsi="Dosis" w:cs="Arial"/>
          <w:b/>
          <w:bCs/>
          <w:iCs/>
          <w:color w:val="000000"/>
          <w:sz w:val="22"/>
          <w:szCs w:val="22"/>
        </w:rPr>
        <w:t xml:space="preserve"> mm</w:t>
      </w:r>
    </w:p>
    <w:p w14:paraId="00869586" w14:textId="77777777" w:rsidR="00446C1E" w:rsidRDefault="00446C1E" w:rsidP="00446C1E">
      <w:pPr>
        <w:widowControl w:val="0"/>
        <w:rPr>
          <w:b/>
          <w:u w:val="single"/>
        </w:rPr>
      </w:pPr>
    </w:p>
    <w:p w14:paraId="42404774" w14:textId="21E71594" w:rsidR="00446C1E" w:rsidRPr="005B7DF3" w:rsidRDefault="00446C1E" w:rsidP="00446C1E">
      <w:pPr>
        <w:widowControl w:val="0"/>
        <w:rPr>
          <w:b/>
          <w:u w:val="single"/>
        </w:rPr>
      </w:pPr>
      <w:r w:rsidRPr="005B7DF3">
        <w:rPr>
          <w:b/>
          <w:u w:val="single"/>
        </w:rPr>
        <w:t>(B)</w:t>
      </w:r>
      <w:r w:rsidRPr="005B7DF3">
        <w:rPr>
          <w:u w:val="single"/>
        </w:rPr>
        <w:t xml:space="preserve"> </w:t>
      </w:r>
      <w:r w:rsidRPr="00446C1E">
        <w:rPr>
          <w:b/>
          <w:u w:val="single"/>
        </w:rPr>
        <w:t xml:space="preserve">KONSTRUKCE PARKOVACÍ </w:t>
      </w:r>
      <w:proofErr w:type="gramStart"/>
      <w:r w:rsidRPr="00446C1E">
        <w:rPr>
          <w:b/>
          <w:u w:val="single"/>
        </w:rPr>
        <w:t xml:space="preserve">PLOCHY </w:t>
      </w:r>
      <w:r w:rsidRPr="005B7DF3">
        <w:rPr>
          <w:b/>
          <w:u w:val="single"/>
        </w:rPr>
        <w:t>:</w:t>
      </w:r>
      <w:proofErr w:type="gramEnd"/>
    </w:p>
    <w:p w14:paraId="37021717" w14:textId="23D244AD" w:rsidR="00446C1E" w:rsidRPr="005B7DF3" w:rsidRDefault="00446C1E" w:rsidP="00446C1E">
      <w:pPr>
        <w:widowControl w:val="0"/>
        <w:numPr>
          <w:ilvl w:val="0"/>
          <w:numId w:val="24"/>
        </w:numPr>
        <w:suppressAutoHyphens/>
        <w:spacing w:line="240" w:lineRule="auto"/>
        <w:rPr>
          <w:bCs/>
        </w:rPr>
      </w:pPr>
      <w:r w:rsidRPr="005B7DF3">
        <w:rPr>
          <w:bCs/>
        </w:rPr>
        <w:t>Betonová dlažba VSAKOVACÍ DLAŽBA 200/200/</w:t>
      </w:r>
      <w:r>
        <w:rPr>
          <w:bCs/>
        </w:rPr>
        <w:t>8</w:t>
      </w:r>
      <w:r w:rsidRPr="005B7DF3">
        <w:rPr>
          <w:bCs/>
        </w:rPr>
        <w:t>0...............................</w:t>
      </w:r>
      <w:r>
        <w:rPr>
          <w:bCs/>
        </w:rPr>
        <w:t>...</w:t>
      </w:r>
      <w:r w:rsidRPr="005B7DF3">
        <w:rPr>
          <w:bCs/>
        </w:rPr>
        <w:t>......</w:t>
      </w:r>
      <w:proofErr w:type="spellStart"/>
      <w:r w:rsidRPr="005B7DF3">
        <w:rPr>
          <w:bCs/>
        </w:rPr>
        <w:t>tl</w:t>
      </w:r>
      <w:proofErr w:type="spellEnd"/>
      <w:r w:rsidRPr="005B7DF3">
        <w:rPr>
          <w:bCs/>
        </w:rPr>
        <w:t xml:space="preserve">.  </w:t>
      </w:r>
      <w:r>
        <w:rPr>
          <w:bCs/>
        </w:rPr>
        <w:t>8</w:t>
      </w:r>
      <w:r w:rsidRPr="005B7DF3">
        <w:rPr>
          <w:bCs/>
        </w:rPr>
        <w:t>0 mm</w:t>
      </w:r>
    </w:p>
    <w:p w14:paraId="663CA10C" w14:textId="7005290A" w:rsidR="00446C1E" w:rsidRPr="005B7DF3" w:rsidRDefault="00446C1E" w:rsidP="00446C1E">
      <w:pPr>
        <w:widowControl w:val="0"/>
        <w:numPr>
          <w:ilvl w:val="0"/>
          <w:numId w:val="24"/>
        </w:numPr>
        <w:suppressAutoHyphens/>
        <w:spacing w:line="240" w:lineRule="auto"/>
        <w:rPr>
          <w:bCs/>
        </w:rPr>
      </w:pPr>
      <w:r w:rsidRPr="005B7DF3">
        <w:rPr>
          <w:bCs/>
        </w:rPr>
        <w:t>Vrstva ze štěrkopísku fr. 4-8, dle ČSN EN 73 6126-1 ...................................</w:t>
      </w:r>
      <w:r>
        <w:rPr>
          <w:bCs/>
        </w:rPr>
        <w:t>.</w:t>
      </w:r>
      <w:r w:rsidRPr="005B7DF3">
        <w:rPr>
          <w:bCs/>
        </w:rPr>
        <w:t>......</w:t>
      </w:r>
      <w:proofErr w:type="spellStart"/>
      <w:r w:rsidRPr="005B7DF3">
        <w:rPr>
          <w:bCs/>
        </w:rPr>
        <w:t>tl</w:t>
      </w:r>
      <w:proofErr w:type="spellEnd"/>
      <w:r w:rsidRPr="005B7DF3">
        <w:rPr>
          <w:bCs/>
        </w:rPr>
        <w:t>.  40 mm</w:t>
      </w:r>
    </w:p>
    <w:p w14:paraId="3EFB4571" w14:textId="77777777" w:rsidR="00446C1E" w:rsidRPr="005B7DF3" w:rsidRDefault="00446C1E" w:rsidP="00446C1E">
      <w:pPr>
        <w:widowControl w:val="0"/>
        <w:ind w:left="720"/>
        <w:rPr>
          <w:bCs/>
        </w:rPr>
      </w:pPr>
      <w:r w:rsidRPr="005B7DF3">
        <w:rPr>
          <w:bCs/>
        </w:rPr>
        <w:t xml:space="preserve">(kamenná drť 4-8 mm, </w:t>
      </w:r>
      <w:proofErr w:type="spellStart"/>
      <w:r w:rsidRPr="005B7DF3">
        <w:rPr>
          <w:bCs/>
        </w:rPr>
        <w:t>koef</w:t>
      </w:r>
      <w:proofErr w:type="spellEnd"/>
      <w:r w:rsidRPr="005B7DF3">
        <w:rPr>
          <w:bCs/>
        </w:rPr>
        <w:t xml:space="preserve">. filtrace cca </w:t>
      </w:r>
      <w:proofErr w:type="spellStart"/>
      <w:r w:rsidRPr="005B7DF3">
        <w:rPr>
          <w:bCs/>
        </w:rPr>
        <w:t>kf</w:t>
      </w:r>
      <w:proofErr w:type="spellEnd"/>
      <w:r w:rsidRPr="005B7DF3">
        <w:rPr>
          <w:bCs/>
        </w:rPr>
        <w:t xml:space="preserve"> = 1.10-4 ÷ 1.10-5 m/s)</w:t>
      </w:r>
    </w:p>
    <w:p w14:paraId="48A3D219" w14:textId="4EFD8C88" w:rsidR="00446C1E" w:rsidRPr="005B7DF3" w:rsidRDefault="00446C1E" w:rsidP="00446C1E">
      <w:pPr>
        <w:widowControl w:val="0"/>
        <w:numPr>
          <w:ilvl w:val="0"/>
          <w:numId w:val="24"/>
        </w:numPr>
        <w:suppressAutoHyphens/>
        <w:spacing w:line="240" w:lineRule="auto"/>
        <w:rPr>
          <w:bCs/>
        </w:rPr>
      </w:pPr>
      <w:r w:rsidRPr="005B7DF3">
        <w:rPr>
          <w:bCs/>
        </w:rPr>
        <w:t xml:space="preserve">Podkladní vrstva z ŠDA fr. </w:t>
      </w:r>
      <w:r>
        <w:rPr>
          <w:bCs/>
        </w:rPr>
        <w:t>0</w:t>
      </w:r>
      <w:r w:rsidRPr="005B7DF3">
        <w:rPr>
          <w:bCs/>
        </w:rPr>
        <w:t>/32, dle ČSN EN 73 6126-1..................</w:t>
      </w:r>
      <w:r>
        <w:rPr>
          <w:bCs/>
        </w:rPr>
        <w:t>...</w:t>
      </w:r>
      <w:r w:rsidRPr="005B7DF3">
        <w:rPr>
          <w:bCs/>
        </w:rPr>
        <w:t>..................</w:t>
      </w:r>
      <w:proofErr w:type="spellStart"/>
      <w:r w:rsidRPr="005B7DF3">
        <w:rPr>
          <w:bCs/>
        </w:rPr>
        <w:t>tl</w:t>
      </w:r>
      <w:proofErr w:type="spellEnd"/>
      <w:r w:rsidRPr="005B7DF3">
        <w:rPr>
          <w:bCs/>
        </w:rPr>
        <w:t xml:space="preserve">. </w:t>
      </w:r>
      <w:r>
        <w:rPr>
          <w:bCs/>
        </w:rPr>
        <w:t>15</w:t>
      </w:r>
      <w:r w:rsidRPr="005B7DF3">
        <w:rPr>
          <w:bCs/>
        </w:rPr>
        <w:t xml:space="preserve">0 mm </w:t>
      </w:r>
    </w:p>
    <w:p w14:paraId="0ED8F044" w14:textId="00CF5C7F" w:rsidR="00446C1E" w:rsidRPr="005B7DF3" w:rsidRDefault="00446C1E" w:rsidP="00446C1E">
      <w:pPr>
        <w:widowControl w:val="0"/>
        <w:numPr>
          <w:ilvl w:val="0"/>
          <w:numId w:val="24"/>
        </w:numPr>
        <w:suppressAutoHyphens/>
        <w:spacing w:line="240" w:lineRule="auto"/>
        <w:rPr>
          <w:bCs/>
        </w:rPr>
      </w:pPr>
      <w:r w:rsidRPr="005B7DF3">
        <w:rPr>
          <w:bCs/>
        </w:rPr>
        <w:t xml:space="preserve">Podkladní vrstva z ŠDA fr. </w:t>
      </w:r>
      <w:r>
        <w:rPr>
          <w:bCs/>
        </w:rPr>
        <w:t>32</w:t>
      </w:r>
      <w:r w:rsidRPr="005B7DF3">
        <w:rPr>
          <w:bCs/>
        </w:rPr>
        <w:t>/63, dle ČSN EN 73 6126-1....................................</w:t>
      </w:r>
      <w:proofErr w:type="spellStart"/>
      <w:r w:rsidRPr="005B7DF3">
        <w:rPr>
          <w:bCs/>
        </w:rPr>
        <w:t>tl</w:t>
      </w:r>
      <w:proofErr w:type="spellEnd"/>
      <w:r w:rsidRPr="005B7DF3">
        <w:rPr>
          <w:bCs/>
        </w:rPr>
        <w:t>. 2</w:t>
      </w:r>
      <w:r>
        <w:rPr>
          <w:bCs/>
        </w:rPr>
        <w:t>0</w:t>
      </w:r>
      <w:r w:rsidRPr="005B7DF3">
        <w:rPr>
          <w:bCs/>
        </w:rPr>
        <w:t xml:space="preserve">0 mm </w:t>
      </w:r>
    </w:p>
    <w:p w14:paraId="37EC6F77" w14:textId="77777777" w:rsidR="00446C1E" w:rsidRPr="005B7DF3" w:rsidRDefault="00446C1E" w:rsidP="00446C1E">
      <w:pPr>
        <w:widowControl w:val="0"/>
        <w:numPr>
          <w:ilvl w:val="0"/>
          <w:numId w:val="24"/>
        </w:numPr>
        <w:suppressAutoHyphens/>
        <w:spacing w:line="240" w:lineRule="auto"/>
        <w:rPr>
          <w:bCs/>
          <w:u w:val="single"/>
        </w:rPr>
      </w:pPr>
      <w:r w:rsidRPr="005B7DF3">
        <w:rPr>
          <w:bCs/>
          <w:u w:val="single"/>
        </w:rPr>
        <w:t xml:space="preserve">Separační geotextílie </w:t>
      </w:r>
      <w:proofErr w:type="gramStart"/>
      <w:r w:rsidRPr="005B7DF3">
        <w:rPr>
          <w:bCs/>
          <w:u w:val="single"/>
        </w:rPr>
        <w:t>300g</w:t>
      </w:r>
      <w:proofErr w:type="gramEnd"/>
      <w:r w:rsidRPr="005B7DF3">
        <w:rPr>
          <w:bCs/>
          <w:u w:val="single"/>
        </w:rPr>
        <w:t xml:space="preserve">/m2                                                                                                  </w:t>
      </w:r>
    </w:p>
    <w:p w14:paraId="047CEED1" w14:textId="0B01FA1C" w:rsidR="00446C1E" w:rsidRPr="005B7DF3" w:rsidRDefault="00446C1E" w:rsidP="00446C1E">
      <w:pPr>
        <w:pStyle w:val="Textbody"/>
        <w:spacing w:after="0"/>
        <w:jc w:val="both"/>
        <w:rPr>
          <w:rFonts w:ascii="Dosis" w:hAnsi="Dosis" w:cs="Arial"/>
          <w:b/>
          <w:bCs/>
          <w:iCs/>
          <w:color w:val="000000"/>
          <w:sz w:val="22"/>
          <w:szCs w:val="22"/>
        </w:rPr>
      </w:pPr>
      <w:r w:rsidRPr="005B7DF3">
        <w:rPr>
          <w:rFonts w:ascii="Dosis" w:hAnsi="Dosis" w:cs="Arial"/>
          <w:b/>
          <w:bCs/>
          <w:iCs/>
          <w:color w:val="000000"/>
          <w:sz w:val="22"/>
          <w:szCs w:val="22"/>
        </w:rPr>
        <w:t xml:space="preserve">Konstrukce celkem: ............................................................................................tl.  </w:t>
      </w:r>
      <w:r>
        <w:rPr>
          <w:rFonts w:ascii="Dosis" w:hAnsi="Dosis" w:cs="Arial"/>
          <w:b/>
          <w:bCs/>
          <w:iCs/>
          <w:color w:val="000000"/>
          <w:sz w:val="22"/>
          <w:szCs w:val="22"/>
        </w:rPr>
        <w:t>470</w:t>
      </w:r>
      <w:r w:rsidRPr="005B7DF3">
        <w:rPr>
          <w:rFonts w:ascii="Dosis" w:hAnsi="Dosis" w:cs="Arial"/>
          <w:b/>
          <w:bCs/>
          <w:iCs/>
          <w:color w:val="000000"/>
          <w:sz w:val="22"/>
          <w:szCs w:val="22"/>
        </w:rPr>
        <w:t xml:space="preserve"> mm</w:t>
      </w:r>
    </w:p>
    <w:p w14:paraId="1435DB8A" w14:textId="77777777" w:rsidR="00446C1E" w:rsidRDefault="00446C1E" w:rsidP="0028138B">
      <w:pPr>
        <w:pStyle w:val="Normln1"/>
        <w:jc w:val="both"/>
        <w:rPr>
          <w:rFonts w:ascii="Dosis" w:hAnsi="Dosis"/>
          <w:b/>
          <w:sz w:val="22"/>
          <w:szCs w:val="22"/>
          <w:u w:val="single"/>
        </w:rPr>
      </w:pPr>
    </w:p>
    <w:p w14:paraId="57488BB2" w14:textId="13E19BE9" w:rsidR="0028138B" w:rsidRPr="005B7DF3" w:rsidRDefault="0028138B" w:rsidP="0028138B">
      <w:pPr>
        <w:pStyle w:val="Normln1"/>
        <w:jc w:val="both"/>
        <w:rPr>
          <w:rFonts w:ascii="Dosis" w:hAnsi="Dosis"/>
          <w:b/>
          <w:sz w:val="22"/>
          <w:szCs w:val="22"/>
          <w:u w:val="single"/>
        </w:rPr>
      </w:pPr>
      <w:r w:rsidRPr="005B7DF3">
        <w:rPr>
          <w:rFonts w:ascii="Dosis" w:hAnsi="Dosis"/>
          <w:b/>
          <w:sz w:val="22"/>
          <w:szCs w:val="22"/>
          <w:u w:val="single"/>
        </w:rPr>
        <w:t>(</w:t>
      </w:r>
      <w:r w:rsidR="00446C1E">
        <w:rPr>
          <w:rFonts w:ascii="Dosis" w:hAnsi="Dosis"/>
          <w:b/>
          <w:sz w:val="22"/>
          <w:szCs w:val="22"/>
          <w:u w:val="single"/>
        </w:rPr>
        <w:t>C</w:t>
      </w:r>
      <w:r w:rsidRPr="005B7DF3">
        <w:rPr>
          <w:rFonts w:ascii="Dosis" w:hAnsi="Dosis"/>
          <w:b/>
          <w:sz w:val="22"/>
          <w:szCs w:val="22"/>
          <w:u w:val="single"/>
        </w:rPr>
        <w:t>) KONSTRUKCE MÍSTNÍCH KOMUNIKACÍ:</w:t>
      </w:r>
    </w:p>
    <w:p w14:paraId="15241265" w14:textId="77777777" w:rsidR="0028138B" w:rsidRPr="005B7DF3" w:rsidRDefault="0028138B" w:rsidP="0028138B">
      <w:pPr>
        <w:pStyle w:val="Textbody"/>
        <w:numPr>
          <w:ilvl w:val="0"/>
          <w:numId w:val="23"/>
        </w:numPr>
        <w:autoSpaceDN w:val="0"/>
        <w:spacing w:after="0"/>
        <w:jc w:val="both"/>
        <w:rPr>
          <w:rFonts w:ascii="Dosis" w:hAnsi="Dosis" w:cs="Arial"/>
          <w:color w:val="000000"/>
          <w:sz w:val="22"/>
          <w:szCs w:val="22"/>
        </w:rPr>
      </w:pPr>
      <w:r w:rsidRPr="005B7DF3">
        <w:rPr>
          <w:rFonts w:ascii="Dosis" w:hAnsi="Dosis" w:cs="Arial"/>
          <w:color w:val="000000"/>
          <w:sz w:val="22"/>
          <w:szCs w:val="22"/>
        </w:rPr>
        <w:t xml:space="preserve">Obrusná vrstva ACO 11+ </w:t>
      </w:r>
      <w:r w:rsidRPr="005B7DF3">
        <w:rPr>
          <w:rFonts w:ascii="Dosis" w:hAnsi="Dosis"/>
          <w:sz w:val="22"/>
          <w:szCs w:val="22"/>
        </w:rPr>
        <w:t xml:space="preserve">(ACO </w:t>
      </w:r>
      <w:proofErr w:type="gramStart"/>
      <w:r w:rsidRPr="005B7DF3">
        <w:rPr>
          <w:rFonts w:ascii="Dosis" w:hAnsi="Dosis"/>
          <w:sz w:val="22"/>
          <w:szCs w:val="22"/>
        </w:rPr>
        <w:t>11  50</w:t>
      </w:r>
      <w:proofErr w:type="gramEnd"/>
      <w:r w:rsidRPr="005B7DF3">
        <w:rPr>
          <w:rFonts w:ascii="Dosis" w:hAnsi="Dosis"/>
          <w:sz w:val="22"/>
          <w:szCs w:val="22"/>
        </w:rPr>
        <w:t>/</w:t>
      </w:r>
      <w:proofErr w:type="gramStart"/>
      <w:r w:rsidRPr="005B7DF3">
        <w:rPr>
          <w:rFonts w:ascii="Dosis" w:hAnsi="Dosis"/>
          <w:sz w:val="22"/>
          <w:szCs w:val="22"/>
        </w:rPr>
        <w:t>70;  ČSN</w:t>
      </w:r>
      <w:proofErr w:type="gramEnd"/>
      <w:r w:rsidRPr="005B7DF3">
        <w:rPr>
          <w:rFonts w:ascii="Dosis" w:hAnsi="Dosis"/>
          <w:sz w:val="22"/>
          <w:szCs w:val="22"/>
        </w:rPr>
        <w:t xml:space="preserve"> EN 13108-</w:t>
      </w:r>
      <w:proofErr w:type="gramStart"/>
      <w:r w:rsidRPr="005B7DF3">
        <w:rPr>
          <w:rFonts w:ascii="Dosis" w:hAnsi="Dosis"/>
          <w:sz w:val="22"/>
          <w:szCs w:val="22"/>
        </w:rPr>
        <w:t>1)</w:t>
      </w:r>
      <w:r w:rsidRPr="005B7DF3">
        <w:rPr>
          <w:rFonts w:ascii="Dosis" w:hAnsi="Dosis" w:cs="Arial"/>
          <w:color w:val="000000"/>
          <w:sz w:val="22"/>
          <w:szCs w:val="22"/>
        </w:rPr>
        <w:t>........</w:t>
      </w:r>
      <w:proofErr w:type="gramEnd"/>
      <w:r w:rsidRPr="005B7DF3">
        <w:rPr>
          <w:rFonts w:ascii="Dosis" w:hAnsi="Dosis" w:cs="Arial"/>
          <w:color w:val="000000"/>
          <w:sz w:val="22"/>
          <w:szCs w:val="22"/>
        </w:rPr>
        <w:t xml:space="preserve"> .......</w:t>
      </w:r>
      <w:proofErr w:type="spellStart"/>
      <w:r w:rsidRPr="005B7DF3">
        <w:rPr>
          <w:rFonts w:ascii="Dosis" w:hAnsi="Dosis" w:cs="Arial"/>
          <w:color w:val="000000"/>
          <w:sz w:val="22"/>
          <w:szCs w:val="22"/>
        </w:rPr>
        <w:t>tl</w:t>
      </w:r>
      <w:proofErr w:type="spellEnd"/>
      <w:r w:rsidRPr="005B7DF3">
        <w:rPr>
          <w:rFonts w:ascii="Dosis" w:hAnsi="Dosis" w:cs="Arial"/>
          <w:color w:val="000000"/>
          <w:sz w:val="22"/>
          <w:szCs w:val="22"/>
        </w:rPr>
        <w:t xml:space="preserve">. </w:t>
      </w:r>
      <w:proofErr w:type="gramStart"/>
      <w:r w:rsidRPr="005B7DF3">
        <w:rPr>
          <w:rFonts w:ascii="Dosis" w:hAnsi="Dosis" w:cs="Arial"/>
          <w:color w:val="000000"/>
          <w:sz w:val="22"/>
          <w:szCs w:val="22"/>
        </w:rPr>
        <w:t>40mm</w:t>
      </w:r>
      <w:proofErr w:type="gramEnd"/>
    </w:p>
    <w:p w14:paraId="23E2614B" w14:textId="77777777" w:rsidR="0028138B" w:rsidRPr="005B7DF3" w:rsidRDefault="0028138B" w:rsidP="0028138B">
      <w:pPr>
        <w:pStyle w:val="Normln1"/>
        <w:numPr>
          <w:ilvl w:val="0"/>
          <w:numId w:val="23"/>
        </w:numPr>
        <w:rPr>
          <w:rFonts w:ascii="Dosis" w:hAnsi="Dosis"/>
          <w:sz w:val="22"/>
          <w:szCs w:val="22"/>
        </w:rPr>
      </w:pPr>
      <w:r w:rsidRPr="005B7DF3">
        <w:rPr>
          <w:rFonts w:ascii="Dosis" w:hAnsi="Dosis"/>
          <w:sz w:val="22"/>
          <w:szCs w:val="22"/>
        </w:rPr>
        <w:t xml:space="preserve">Postřik spojovací z </w:t>
      </w:r>
      <w:proofErr w:type="spellStart"/>
      <w:r w:rsidRPr="005B7DF3">
        <w:rPr>
          <w:rFonts w:ascii="Dosis" w:hAnsi="Dosis"/>
          <w:sz w:val="22"/>
          <w:szCs w:val="22"/>
        </w:rPr>
        <w:t>asf</w:t>
      </w:r>
      <w:proofErr w:type="spellEnd"/>
      <w:r w:rsidRPr="005B7DF3">
        <w:rPr>
          <w:rFonts w:ascii="Dosis" w:hAnsi="Dosis"/>
          <w:sz w:val="22"/>
          <w:szCs w:val="22"/>
        </w:rPr>
        <w:t xml:space="preserve">. emulze 0.5 kg/m2 </w:t>
      </w:r>
    </w:p>
    <w:p w14:paraId="3EBB415A" w14:textId="41CD0D88" w:rsidR="0028138B" w:rsidRPr="005B7DF3" w:rsidRDefault="0028138B" w:rsidP="0028138B">
      <w:pPr>
        <w:pStyle w:val="Textbody"/>
        <w:numPr>
          <w:ilvl w:val="0"/>
          <w:numId w:val="23"/>
        </w:numPr>
        <w:autoSpaceDN w:val="0"/>
        <w:spacing w:after="0"/>
        <w:rPr>
          <w:rFonts w:ascii="Dosis" w:hAnsi="Dosis" w:cs="Arial"/>
          <w:color w:val="000000"/>
          <w:sz w:val="22"/>
          <w:szCs w:val="22"/>
        </w:rPr>
      </w:pPr>
      <w:r w:rsidRPr="005B7DF3">
        <w:rPr>
          <w:rFonts w:ascii="Dosis" w:hAnsi="Dosis" w:cs="Arial"/>
          <w:color w:val="000000"/>
          <w:sz w:val="22"/>
          <w:szCs w:val="22"/>
        </w:rPr>
        <w:t>Podkladní vrstva AC</w:t>
      </w:r>
      <w:r w:rsidR="00446C1E">
        <w:rPr>
          <w:rFonts w:ascii="Dosis" w:hAnsi="Dosis" w:cs="Arial"/>
          <w:color w:val="000000"/>
          <w:sz w:val="22"/>
          <w:szCs w:val="22"/>
        </w:rPr>
        <w:t>P</w:t>
      </w:r>
      <w:r w:rsidRPr="005B7DF3">
        <w:rPr>
          <w:rFonts w:ascii="Dosis" w:hAnsi="Dosis" w:cs="Arial"/>
          <w:color w:val="000000"/>
          <w:sz w:val="22"/>
          <w:szCs w:val="22"/>
        </w:rPr>
        <w:t xml:space="preserve"> 16+ </w:t>
      </w:r>
      <w:r w:rsidRPr="005B7DF3">
        <w:rPr>
          <w:rFonts w:ascii="Dosis" w:hAnsi="Dosis"/>
          <w:sz w:val="22"/>
          <w:szCs w:val="22"/>
        </w:rPr>
        <w:t>(50/</w:t>
      </w:r>
      <w:proofErr w:type="gramStart"/>
      <w:r w:rsidRPr="005B7DF3">
        <w:rPr>
          <w:rFonts w:ascii="Dosis" w:hAnsi="Dosis"/>
          <w:sz w:val="22"/>
          <w:szCs w:val="22"/>
        </w:rPr>
        <w:t>70;  ČSN</w:t>
      </w:r>
      <w:proofErr w:type="gramEnd"/>
      <w:r w:rsidRPr="005B7DF3">
        <w:rPr>
          <w:rFonts w:ascii="Dosis" w:hAnsi="Dosis"/>
          <w:sz w:val="22"/>
          <w:szCs w:val="22"/>
        </w:rPr>
        <w:t xml:space="preserve"> EN 13108-</w:t>
      </w:r>
      <w:proofErr w:type="gramStart"/>
      <w:r w:rsidRPr="005B7DF3">
        <w:rPr>
          <w:rFonts w:ascii="Dosis" w:hAnsi="Dosis"/>
          <w:sz w:val="22"/>
          <w:szCs w:val="22"/>
        </w:rPr>
        <w:t>1)</w:t>
      </w:r>
      <w:r w:rsidRPr="005B7DF3">
        <w:rPr>
          <w:rFonts w:ascii="Dosis" w:hAnsi="Dosis" w:cs="Arial"/>
          <w:color w:val="000000"/>
          <w:sz w:val="22"/>
          <w:szCs w:val="22"/>
        </w:rPr>
        <w:t>...............................</w:t>
      </w:r>
      <w:proofErr w:type="spellStart"/>
      <w:proofErr w:type="gramEnd"/>
      <w:r w:rsidRPr="005B7DF3">
        <w:rPr>
          <w:rFonts w:ascii="Dosis" w:hAnsi="Dosis" w:cs="Arial"/>
          <w:color w:val="000000"/>
          <w:sz w:val="22"/>
          <w:szCs w:val="22"/>
        </w:rPr>
        <w:t>tl</w:t>
      </w:r>
      <w:proofErr w:type="spellEnd"/>
      <w:r w:rsidRPr="005B7DF3">
        <w:rPr>
          <w:rFonts w:ascii="Dosis" w:hAnsi="Dosis" w:cs="Arial"/>
          <w:color w:val="000000"/>
          <w:sz w:val="22"/>
          <w:szCs w:val="22"/>
        </w:rPr>
        <w:t xml:space="preserve">. </w:t>
      </w:r>
      <w:r w:rsidR="00446C1E">
        <w:rPr>
          <w:rFonts w:ascii="Dosis" w:hAnsi="Dosis" w:cs="Arial"/>
          <w:color w:val="000000"/>
          <w:sz w:val="22"/>
          <w:szCs w:val="22"/>
        </w:rPr>
        <w:t>70 mm</w:t>
      </w:r>
    </w:p>
    <w:p w14:paraId="30C701FF" w14:textId="77777777" w:rsidR="0028138B" w:rsidRPr="005B7DF3" w:rsidRDefault="0028138B" w:rsidP="0028138B">
      <w:pPr>
        <w:pStyle w:val="Normln1"/>
        <w:numPr>
          <w:ilvl w:val="0"/>
          <w:numId w:val="23"/>
        </w:numPr>
        <w:rPr>
          <w:rFonts w:ascii="Dosis" w:hAnsi="Dosis"/>
          <w:sz w:val="22"/>
          <w:szCs w:val="22"/>
        </w:rPr>
      </w:pPr>
      <w:r w:rsidRPr="005B7DF3">
        <w:rPr>
          <w:rFonts w:ascii="Dosis" w:hAnsi="Dosis"/>
          <w:sz w:val="22"/>
          <w:szCs w:val="22"/>
        </w:rPr>
        <w:t xml:space="preserve">Postřik infiltrační z </w:t>
      </w:r>
      <w:proofErr w:type="spellStart"/>
      <w:r w:rsidRPr="005B7DF3">
        <w:rPr>
          <w:rFonts w:ascii="Dosis" w:hAnsi="Dosis"/>
          <w:sz w:val="22"/>
          <w:szCs w:val="22"/>
        </w:rPr>
        <w:t>asf</w:t>
      </w:r>
      <w:proofErr w:type="spellEnd"/>
      <w:r w:rsidRPr="005B7DF3">
        <w:rPr>
          <w:rFonts w:ascii="Dosis" w:hAnsi="Dosis"/>
          <w:sz w:val="22"/>
          <w:szCs w:val="22"/>
        </w:rPr>
        <w:t xml:space="preserve">. emulze 0.7 kg/m2 </w:t>
      </w:r>
    </w:p>
    <w:p w14:paraId="5DA4677B" w14:textId="2590FCC5" w:rsidR="0028138B" w:rsidRPr="005B7DF3" w:rsidRDefault="0028138B" w:rsidP="0028138B">
      <w:pPr>
        <w:pStyle w:val="Textbody"/>
        <w:numPr>
          <w:ilvl w:val="0"/>
          <w:numId w:val="23"/>
        </w:numPr>
        <w:autoSpaceDN w:val="0"/>
        <w:spacing w:after="0"/>
        <w:rPr>
          <w:rFonts w:ascii="Dosis" w:hAnsi="Dosis"/>
          <w:sz w:val="22"/>
          <w:szCs w:val="22"/>
        </w:rPr>
      </w:pPr>
      <w:r w:rsidRPr="005B7DF3">
        <w:rPr>
          <w:rFonts w:ascii="Dosis" w:hAnsi="Dosis"/>
          <w:color w:val="000000"/>
          <w:sz w:val="22"/>
          <w:szCs w:val="22"/>
        </w:rPr>
        <w:lastRenderedPageBreak/>
        <w:t xml:space="preserve">Podsyp ze štěrkodrti ŠDA </w:t>
      </w:r>
      <w:r w:rsidRPr="005B7DF3">
        <w:rPr>
          <w:rFonts w:ascii="Dosis" w:hAnsi="Dosis"/>
          <w:sz w:val="22"/>
          <w:szCs w:val="22"/>
        </w:rPr>
        <w:t>(ŠDA  0/32.GE.ČSN 736126</w:t>
      </w:r>
      <w:proofErr w:type="gramStart"/>
      <w:r w:rsidRPr="005B7DF3">
        <w:rPr>
          <w:rFonts w:ascii="Dosis" w:hAnsi="Dosis"/>
          <w:sz w:val="22"/>
          <w:szCs w:val="22"/>
        </w:rPr>
        <w:t xml:space="preserve">)  </w:t>
      </w:r>
      <w:r w:rsidRPr="005B7DF3">
        <w:rPr>
          <w:rFonts w:ascii="Dosis" w:hAnsi="Dosis"/>
          <w:color w:val="000000"/>
          <w:sz w:val="22"/>
          <w:szCs w:val="22"/>
        </w:rPr>
        <w:t>.............................</w:t>
      </w:r>
      <w:proofErr w:type="spellStart"/>
      <w:proofErr w:type="gramEnd"/>
      <w:r w:rsidRPr="005B7DF3">
        <w:rPr>
          <w:rFonts w:ascii="Dosis" w:hAnsi="Dosis"/>
          <w:color w:val="000000"/>
          <w:sz w:val="22"/>
          <w:szCs w:val="22"/>
        </w:rPr>
        <w:t>tl</w:t>
      </w:r>
      <w:proofErr w:type="spellEnd"/>
      <w:r w:rsidRPr="005B7DF3">
        <w:rPr>
          <w:rFonts w:ascii="Dosis" w:hAnsi="Dosis"/>
          <w:color w:val="000000"/>
          <w:sz w:val="22"/>
          <w:szCs w:val="22"/>
        </w:rPr>
        <w:t xml:space="preserve">. </w:t>
      </w:r>
      <w:r w:rsidR="00446C1E">
        <w:rPr>
          <w:rFonts w:ascii="Dosis" w:hAnsi="Dosis"/>
          <w:color w:val="000000"/>
          <w:sz w:val="22"/>
          <w:szCs w:val="22"/>
        </w:rPr>
        <w:t>150</w:t>
      </w:r>
    </w:p>
    <w:p w14:paraId="0722BD58" w14:textId="4AB78D5B" w:rsidR="0028138B" w:rsidRPr="005B7DF3" w:rsidRDefault="0028138B" w:rsidP="0028138B">
      <w:pPr>
        <w:pStyle w:val="Textbody"/>
        <w:numPr>
          <w:ilvl w:val="0"/>
          <w:numId w:val="23"/>
        </w:numPr>
        <w:autoSpaceDN w:val="0"/>
        <w:spacing w:after="0"/>
        <w:rPr>
          <w:rFonts w:ascii="Dosis" w:hAnsi="Dosis"/>
          <w:color w:val="000000"/>
          <w:sz w:val="22"/>
          <w:szCs w:val="22"/>
        </w:rPr>
      </w:pPr>
      <w:r w:rsidRPr="005B7DF3">
        <w:rPr>
          <w:rFonts w:ascii="Dosis" w:hAnsi="Dosis"/>
          <w:color w:val="000000"/>
          <w:sz w:val="22"/>
          <w:szCs w:val="22"/>
        </w:rPr>
        <w:t xml:space="preserve">Podsyp ze štěrkodrti ŠDA </w:t>
      </w:r>
      <w:r w:rsidRPr="005B7DF3">
        <w:rPr>
          <w:rFonts w:ascii="Dosis" w:hAnsi="Dosis"/>
          <w:sz w:val="22"/>
          <w:szCs w:val="22"/>
        </w:rPr>
        <w:t>(ŠDA  0/63.GE.ČSN 736126</w:t>
      </w:r>
      <w:proofErr w:type="gramStart"/>
      <w:r w:rsidRPr="005B7DF3">
        <w:rPr>
          <w:rFonts w:ascii="Dosis" w:hAnsi="Dosis"/>
          <w:sz w:val="22"/>
          <w:szCs w:val="22"/>
        </w:rPr>
        <w:t xml:space="preserve">)  </w:t>
      </w:r>
      <w:r w:rsidRPr="005B7DF3">
        <w:rPr>
          <w:rFonts w:ascii="Dosis" w:hAnsi="Dosis"/>
          <w:color w:val="000000"/>
          <w:sz w:val="22"/>
          <w:szCs w:val="22"/>
        </w:rPr>
        <w:t>.............................</w:t>
      </w:r>
      <w:proofErr w:type="spellStart"/>
      <w:proofErr w:type="gramEnd"/>
      <w:r w:rsidRPr="005B7DF3">
        <w:rPr>
          <w:rFonts w:ascii="Dosis" w:hAnsi="Dosis"/>
          <w:color w:val="000000"/>
          <w:sz w:val="22"/>
          <w:szCs w:val="22"/>
        </w:rPr>
        <w:t>tl</w:t>
      </w:r>
      <w:proofErr w:type="spellEnd"/>
      <w:r w:rsidRPr="005B7DF3">
        <w:rPr>
          <w:rFonts w:ascii="Dosis" w:hAnsi="Dosis"/>
          <w:color w:val="000000"/>
          <w:sz w:val="22"/>
          <w:szCs w:val="22"/>
        </w:rPr>
        <w:t xml:space="preserve">. </w:t>
      </w:r>
      <w:proofErr w:type="gramStart"/>
      <w:r w:rsidR="00446C1E">
        <w:rPr>
          <w:rFonts w:ascii="Dosis" w:hAnsi="Dosis"/>
          <w:color w:val="000000"/>
          <w:sz w:val="22"/>
          <w:szCs w:val="22"/>
        </w:rPr>
        <w:t>20</w:t>
      </w:r>
      <w:r w:rsidRPr="005B7DF3">
        <w:rPr>
          <w:rFonts w:ascii="Dosis" w:hAnsi="Dosis"/>
          <w:color w:val="000000"/>
          <w:sz w:val="22"/>
          <w:szCs w:val="22"/>
        </w:rPr>
        <w:t>0mm</w:t>
      </w:r>
      <w:proofErr w:type="gramEnd"/>
      <w:r w:rsidRPr="005B7DF3">
        <w:rPr>
          <w:rFonts w:ascii="Dosis" w:hAnsi="Dosis"/>
          <w:color w:val="000000"/>
          <w:sz w:val="22"/>
          <w:szCs w:val="22"/>
        </w:rPr>
        <w:t xml:space="preserve">      </w:t>
      </w:r>
    </w:p>
    <w:p w14:paraId="5AC67C69" w14:textId="77777777" w:rsidR="0028138B" w:rsidRPr="005B7DF3" w:rsidRDefault="0028138B" w:rsidP="0028138B">
      <w:pPr>
        <w:widowControl w:val="0"/>
        <w:numPr>
          <w:ilvl w:val="0"/>
          <w:numId w:val="23"/>
        </w:numPr>
        <w:suppressAutoHyphens/>
        <w:spacing w:line="240" w:lineRule="auto"/>
        <w:rPr>
          <w:bCs/>
          <w:u w:val="single"/>
        </w:rPr>
      </w:pPr>
      <w:r w:rsidRPr="005B7DF3">
        <w:rPr>
          <w:bCs/>
          <w:u w:val="single"/>
        </w:rPr>
        <w:t xml:space="preserve">Separační geotextílie </w:t>
      </w:r>
      <w:proofErr w:type="gramStart"/>
      <w:r w:rsidRPr="005B7DF3">
        <w:rPr>
          <w:bCs/>
          <w:u w:val="single"/>
        </w:rPr>
        <w:t>300g</w:t>
      </w:r>
      <w:proofErr w:type="gramEnd"/>
      <w:r w:rsidRPr="005B7DF3">
        <w:rPr>
          <w:bCs/>
          <w:u w:val="single"/>
        </w:rPr>
        <w:t xml:space="preserve">/m2                                                                                                  </w:t>
      </w:r>
    </w:p>
    <w:p w14:paraId="059A77C9" w14:textId="5C49DC9B" w:rsidR="0028138B" w:rsidRPr="00446C1E" w:rsidRDefault="0028138B" w:rsidP="00446C1E">
      <w:pPr>
        <w:pStyle w:val="Textbody"/>
        <w:spacing w:after="0"/>
        <w:jc w:val="both"/>
        <w:rPr>
          <w:rFonts w:ascii="Dosis" w:hAnsi="Dosis" w:cs="Arial"/>
          <w:b/>
          <w:bCs/>
          <w:iCs/>
          <w:color w:val="000000"/>
          <w:sz w:val="22"/>
          <w:szCs w:val="22"/>
        </w:rPr>
      </w:pPr>
      <w:r w:rsidRPr="005B7DF3">
        <w:rPr>
          <w:rFonts w:ascii="Dosis" w:hAnsi="Dosis" w:cs="Arial"/>
          <w:b/>
          <w:bCs/>
          <w:iCs/>
          <w:color w:val="000000"/>
          <w:sz w:val="22"/>
          <w:szCs w:val="22"/>
        </w:rPr>
        <w:t>Konstrukce celkem: ........................................................................................tl.  4</w:t>
      </w:r>
      <w:r w:rsidR="00446C1E">
        <w:rPr>
          <w:rFonts w:ascii="Dosis" w:hAnsi="Dosis" w:cs="Arial"/>
          <w:b/>
          <w:bCs/>
          <w:iCs/>
          <w:color w:val="000000"/>
          <w:sz w:val="22"/>
          <w:szCs w:val="22"/>
        </w:rPr>
        <w:t xml:space="preserve">60 </w:t>
      </w:r>
      <w:r w:rsidRPr="005B7DF3">
        <w:rPr>
          <w:rFonts w:ascii="Dosis" w:hAnsi="Dosis" w:cs="Arial"/>
          <w:b/>
          <w:bCs/>
          <w:iCs/>
          <w:color w:val="000000"/>
          <w:sz w:val="22"/>
          <w:szCs w:val="22"/>
        </w:rPr>
        <w:t>mm</w:t>
      </w:r>
    </w:p>
    <w:p w14:paraId="192FBBE9" w14:textId="77777777" w:rsidR="0028138B" w:rsidRDefault="0028138B" w:rsidP="0010078C"/>
    <w:p w14:paraId="6DBF308D" w14:textId="25FC210F" w:rsidR="0010078C" w:rsidRDefault="0010078C" w:rsidP="00F3249A">
      <w:pPr>
        <w:rPr>
          <w:lang w:eastAsia="cs-CZ"/>
        </w:rPr>
      </w:pPr>
      <w:r>
        <w:rPr>
          <w:lang w:eastAsia="cs-CZ"/>
        </w:rPr>
        <w:tab/>
      </w:r>
      <w:r w:rsidRPr="00301FE6">
        <w:rPr>
          <w:lang w:eastAsia="cs-CZ"/>
        </w:rPr>
        <w:t xml:space="preserve">Obrubníky budou osazeny do lože ze zavlhlého betonu (beton dle ČSN EN 206-1, třída </w:t>
      </w:r>
      <w:r w:rsidRPr="00301FE6">
        <w:rPr>
          <w:lang w:eastAsia="cs-CZ"/>
        </w:rPr>
        <w:br/>
        <w:t>C</w:t>
      </w:r>
      <w:r w:rsidR="00446C1E">
        <w:rPr>
          <w:lang w:eastAsia="cs-CZ"/>
        </w:rPr>
        <w:t>20</w:t>
      </w:r>
      <w:r w:rsidRPr="00301FE6">
        <w:rPr>
          <w:lang w:eastAsia="cs-CZ"/>
        </w:rPr>
        <w:t>/2</w:t>
      </w:r>
      <w:r w:rsidR="00446C1E">
        <w:rPr>
          <w:lang w:eastAsia="cs-CZ"/>
        </w:rPr>
        <w:t>5</w:t>
      </w:r>
      <w:r w:rsidRPr="00301FE6">
        <w:rPr>
          <w:lang w:eastAsia="cs-CZ"/>
        </w:rPr>
        <w:t>n-XF</w:t>
      </w:r>
      <w:r w:rsidR="00446C1E">
        <w:rPr>
          <w:lang w:eastAsia="cs-CZ"/>
        </w:rPr>
        <w:t>3</w:t>
      </w:r>
      <w:r w:rsidRPr="00301FE6">
        <w:rPr>
          <w:lang w:eastAsia="cs-CZ"/>
        </w:rPr>
        <w:t xml:space="preserve">) na pevný, zhutněný podklad, ze kterého se vytvoří také opěrka obrubníku. Povrch podkladu má být tak vlhký, aby neodebíral vodu z pokládaného čerstvého betonu. Lože musí mít tloušťku min. </w:t>
      </w:r>
      <w:proofErr w:type="gramStart"/>
      <w:r w:rsidRPr="00301FE6">
        <w:rPr>
          <w:lang w:eastAsia="cs-CZ"/>
        </w:rPr>
        <w:t>100mm</w:t>
      </w:r>
      <w:proofErr w:type="gramEnd"/>
      <w:r w:rsidRPr="00301FE6">
        <w:rPr>
          <w:lang w:eastAsia="cs-CZ"/>
        </w:rPr>
        <w:t xml:space="preserve">. Mezi jednotlivými obrubníky je nutno zachovat spáru šířky 3 až </w:t>
      </w:r>
      <w:proofErr w:type="gramStart"/>
      <w:r w:rsidRPr="00301FE6">
        <w:rPr>
          <w:lang w:eastAsia="cs-CZ"/>
        </w:rPr>
        <w:t>10mm</w:t>
      </w:r>
      <w:proofErr w:type="gramEnd"/>
      <w:r w:rsidRPr="00301FE6">
        <w:rPr>
          <w:lang w:eastAsia="cs-CZ"/>
        </w:rPr>
        <w:t xml:space="preserve"> (v obloucích až 15 mm). Pro případné vyplnění spár se používá drobné kamenivo (frakce 0–4 mm) nebo cementová malta. Vyplnění cementovou maltou se doporučuje ukončit </w:t>
      </w:r>
      <w:proofErr w:type="gramStart"/>
      <w:r w:rsidRPr="00301FE6">
        <w:rPr>
          <w:lang w:eastAsia="cs-CZ"/>
        </w:rPr>
        <w:t>20mm</w:t>
      </w:r>
      <w:proofErr w:type="gramEnd"/>
      <w:r w:rsidRPr="00301FE6">
        <w:rPr>
          <w:lang w:eastAsia="cs-CZ"/>
        </w:rPr>
        <w:t xml:space="preserve"> pod horním lícem obrubníků. V případě potřeby lze obrubník zkrátit nebo řezem upravit podle potřeby. Uvedené zásad</w:t>
      </w:r>
      <w:r>
        <w:rPr>
          <w:lang w:eastAsia="cs-CZ"/>
        </w:rPr>
        <w:t>y vycházejí z normy ČSN 73 6131 a z TKP 10 – Obrubníky, krajníky, chodníky a dopravní plochy.</w:t>
      </w:r>
    </w:p>
    <w:p w14:paraId="5A0E31D1" w14:textId="77777777" w:rsidR="00F3249A" w:rsidRPr="00F3249A" w:rsidRDefault="00F3249A" w:rsidP="00F3249A">
      <w:pPr>
        <w:rPr>
          <w:lang w:eastAsia="cs-CZ"/>
        </w:rPr>
      </w:pPr>
    </w:p>
    <w:p w14:paraId="254CBE82" w14:textId="47054C47" w:rsidR="0010078C" w:rsidRDefault="0010078C" w:rsidP="0010078C">
      <w:pPr>
        <w:spacing w:line="240" w:lineRule="auto"/>
        <w:rPr>
          <w:rFonts w:eastAsia="Times New Roman" w:cs="Arial"/>
          <w:b/>
          <w:bCs/>
          <w:i/>
          <w:iCs/>
          <w:color w:val="000000"/>
          <w:lang w:eastAsia="cs-CZ"/>
        </w:rPr>
      </w:pPr>
      <w:r>
        <w:rPr>
          <w:rFonts w:eastAsia="Times New Roman" w:cs="Arial"/>
          <w:b/>
          <w:bCs/>
          <w:i/>
          <w:iCs/>
          <w:color w:val="000000"/>
          <w:lang w:eastAsia="cs-CZ"/>
        </w:rPr>
        <w:t>b)</w:t>
      </w:r>
      <w:r w:rsidRPr="0010078C">
        <w:rPr>
          <w:rFonts w:ascii="Arial" w:hAnsi="Arial" w:cs="Arial"/>
          <w:color w:val="000000"/>
          <w:sz w:val="20"/>
          <w:szCs w:val="20"/>
        </w:rPr>
        <w:t xml:space="preserve"> </w:t>
      </w:r>
      <w:r w:rsidRPr="0010078C">
        <w:rPr>
          <w:rFonts w:eastAsia="Times New Roman" w:cs="Arial"/>
          <w:b/>
          <w:bCs/>
          <w:i/>
          <w:iCs/>
          <w:color w:val="000000"/>
          <w:lang w:eastAsia="cs-CZ"/>
        </w:rPr>
        <w:t>celková bilance nároků všech druhů energií,</w:t>
      </w:r>
    </w:p>
    <w:p w14:paraId="40EA589E" w14:textId="77777777" w:rsidR="0010078C" w:rsidRDefault="0010078C" w:rsidP="0010078C"/>
    <w:p w14:paraId="4BB01362" w14:textId="3141B5DB" w:rsidR="0010078C" w:rsidRPr="00F15D06" w:rsidRDefault="0010078C" w:rsidP="00076351">
      <w:pPr>
        <w:ind w:firstLine="708"/>
      </w:pPr>
      <w:r>
        <w:t>Nedojde k navýšení množství odebíraných médií (el. energie, voda, plyn), kvalita a množství vypuštěných vod se nemění. Spotřeba vody se předpokládá jen při provádění stavby, které zajistí dodavatel stavby.</w:t>
      </w:r>
    </w:p>
    <w:p w14:paraId="65370B92" w14:textId="77777777" w:rsidR="00366516" w:rsidRDefault="0010078C" w:rsidP="0010078C">
      <w:r>
        <w:tab/>
      </w:r>
    </w:p>
    <w:p w14:paraId="17CA3694" w14:textId="6687F6A8" w:rsidR="00366516" w:rsidRPr="00366516" w:rsidRDefault="00366516" w:rsidP="00366516">
      <w:pPr>
        <w:spacing w:line="240" w:lineRule="auto"/>
        <w:rPr>
          <w:rFonts w:eastAsia="Times New Roman" w:cs="Arial"/>
          <w:b/>
          <w:bCs/>
          <w:i/>
          <w:iCs/>
          <w:color w:val="000000"/>
          <w:lang w:eastAsia="cs-CZ"/>
        </w:rPr>
      </w:pPr>
      <w:r w:rsidRPr="00366516">
        <w:rPr>
          <w:b/>
          <w:bCs/>
          <w:i/>
          <w:iCs/>
        </w:rPr>
        <w:t>c)</w:t>
      </w:r>
      <w:r w:rsidRPr="00366516">
        <w:rPr>
          <w:rFonts w:cs="Arial"/>
          <w:b/>
          <w:bCs/>
          <w:i/>
          <w:iCs/>
          <w:color w:val="000000"/>
        </w:rPr>
        <w:t xml:space="preserve"> </w:t>
      </w:r>
      <w:r w:rsidRPr="00366516">
        <w:rPr>
          <w:rFonts w:eastAsia="Times New Roman" w:cs="Arial"/>
          <w:b/>
          <w:bCs/>
          <w:i/>
          <w:iCs/>
          <w:color w:val="000000"/>
          <w:lang w:eastAsia="cs-CZ"/>
        </w:rPr>
        <w:t>celkové produkované množství a druhy odpadů a emisí, způsob nakládání s vyzískaným materiálem,</w:t>
      </w:r>
    </w:p>
    <w:p w14:paraId="580305A4" w14:textId="77777777" w:rsidR="00366516" w:rsidRDefault="00366516" w:rsidP="0010078C"/>
    <w:p w14:paraId="6ED8E144" w14:textId="77777777" w:rsidR="00076351" w:rsidRPr="00F15D06" w:rsidRDefault="00076351" w:rsidP="00076351">
      <w:r>
        <w:t>Nedojde k navýšení množství odebíraných médií (el. energie, voda, plyn), kvalita a množství vypuštěných vod se nemění. Spotřeba vody se předpokládá jen při provádění stavby, které zajistí dodavatel stavby.</w:t>
      </w:r>
    </w:p>
    <w:p w14:paraId="1146E4FE" w14:textId="77777777" w:rsidR="00076351" w:rsidRDefault="00076351" w:rsidP="00076351">
      <w:r>
        <w:tab/>
      </w:r>
      <w:r w:rsidRPr="004F3332">
        <w:t>Nepředpokládá se</w:t>
      </w:r>
      <w:r>
        <w:t xml:space="preserve"> vznik většího množství odpadu. </w:t>
      </w:r>
      <w:r w:rsidRPr="004F3332">
        <w:t>Vzn</w:t>
      </w:r>
      <w:r>
        <w:t>iklé odpady jsou vyhláškou č. 541/2020</w:t>
      </w:r>
      <w:r w:rsidRPr="004F3332">
        <w:t xml:space="preserve"> Sb.</w:t>
      </w:r>
      <w:r>
        <w:t xml:space="preserve"> a</w:t>
      </w:r>
      <w:r w:rsidRPr="00ED01BF">
        <w:t xml:space="preserve"> </w:t>
      </w:r>
      <w:r>
        <w:t>č. 8/2021 Sb.</w:t>
      </w:r>
      <w:r w:rsidRPr="004F3332">
        <w:t>, zařazeny p</w:t>
      </w:r>
      <w:r>
        <w:t>odle Katalogu odpadů následovně:</w:t>
      </w:r>
    </w:p>
    <w:p w14:paraId="262E1A59" w14:textId="77777777" w:rsidR="00446C1E" w:rsidRPr="00F15D06" w:rsidRDefault="00446C1E" w:rsidP="00446C1E">
      <w:pPr>
        <w:pStyle w:val="Odstavecseseznamem"/>
        <w:numPr>
          <w:ilvl w:val="0"/>
          <w:numId w:val="6"/>
        </w:numPr>
        <w:spacing w:before="120"/>
        <w:ind w:left="714" w:hanging="357"/>
        <w:rPr>
          <w:b/>
        </w:rPr>
      </w:pPr>
      <w:r w:rsidRPr="00F15D06">
        <w:rPr>
          <w:b/>
        </w:rPr>
        <w:t>17 05 04</w:t>
      </w:r>
      <w:r w:rsidRPr="00F15D06">
        <w:rPr>
          <w:b/>
        </w:rPr>
        <w:tab/>
        <w:t>Zemin</w:t>
      </w:r>
      <w:r>
        <w:rPr>
          <w:b/>
        </w:rPr>
        <w:t xml:space="preserve">a a kamení neuvedené pod číslem </w:t>
      </w:r>
      <w:r w:rsidRPr="00F15D06">
        <w:rPr>
          <w:b/>
        </w:rPr>
        <w:t xml:space="preserve">17 05 </w:t>
      </w:r>
      <w:proofErr w:type="gramStart"/>
      <w:r w:rsidRPr="00F15D06">
        <w:rPr>
          <w:b/>
        </w:rPr>
        <w:t xml:space="preserve">03 </w:t>
      </w:r>
      <w:r>
        <w:rPr>
          <w:b/>
        </w:rPr>
        <w:t>– 1050</w:t>
      </w:r>
      <w:proofErr w:type="gramEnd"/>
      <w:r>
        <w:rPr>
          <w:b/>
        </w:rPr>
        <w:t xml:space="preserve"> t</w:t>
      </w:r>
    </w:p>
    <w:p w14:paraId="51B584A6" w14:textId="77777777" w:rsidR="00446C1E" w:rsidRDefault="00446C1E" w:rsidP="00446C1E">
      <w:pPr>
        <w:pStyle w:val="Odstavecseseznamem"/>
        <w:numPr>
          <w:ilvl w:val="0"/>
          <w:numId w:val="6"/>
        </w:numPr>
        <w:spacing w:before="120" w:after="120"/>
        <w:ind w:left="714" w:hanging="357"/>
        <w:rPr>
          <w:b/>
        </w:rPr>
      </w:pPr>
      <w:r w:rsidRPr="00F15D06">
        <w:rPr>
          <w:b/>
        </w:rPr>
        <w:t>17 01 01</w:t>
      </w:r>
      <w:r w:rsidRPr="00F15D06">
        <w:rPr>
          <w:b/>
        </w:rPr>
        <w:tab/>
      </w:r>
      <w:r>
        <w:rPr>
          <w:b/>
        </w:rPr>
        <w:tab/>
      </w:r>
      <w:r w:rsidRPr="00F15D06">
        <w:rPr>
          <w:b/>
        </w:rPr>
        <w:t>Beton</w:t>
      </w:r>
      <w:r>
        <w:rPr>
          <w:b/>
        </w:rPr>
        <w:t xml:space="preserve"> – 5 t</w:t>
      </w:r>
    </w:p>
    <w:p w14:paraId="3BAEB69C" w14:textId="77777777" w:rsidR="00446C1E" w:rsidRPr="00947B55" w:rsidRDefault="00446C1E" w:rsidP="00446C1E">
      <w:pPr>
        <w:pStyle w:val="Odstavecseseznamem"/>
        <w:numPr>
          <w:ilvl w:val="0"/>
          <w:numId w:val="6"/>
        </w:numPr>
        <w:spacing w:before="120" w:after="120"/>
        <w:ind w:left="714" w:hanging="357"/>
        <w:rPr>
          <w:b/>
          <w:bCs/>
        </w:rPr>
      </w:pPr>
      <w:r w:rsidRPr="009C6195">
        <w:rPr>
          <w:rFonts w:cs="Calibri"/>
          <w:b/>
          <w:bCs/>
        </w:rPr>
        <w:t>17 03 02 - Asfaltov</w:t>
      </w:r>
      <w:r>
        <w:rPr>
          <w:rFonts w:cs="Calibri"/>
          <w:b/>
          <w:bCs/>
        </w:rPr>
        <w:t>é</w:t>
      </w:r>
      <w:r w:rsidRPr="009C6195">
        <w:rPr>
          <w:rFonts w:cs="Calibri"/>
          <w:b/>
          <w:bCs/>
        </w:rPr>
        <w:t xml:space="preserve"> směsi neuveden</w:t>
      </w:r>
      <w:r>
        <w:rPr>
          <w:rFonts w:cs="Calibri"/>
          <w:b/>
          <w:bCs/>
        </w:rPr>
        <w:t>é</w:t>
      </w:r>
      <w:r w:rsidRPr="009C6195">
        <w:rPr>
          <w:rFonts w:cs="Calibri"/>
          <w:b/>
          <w:bCs/>
        </w:rPr>
        <w:t xml:space="preserve"> pod č</w:t>
      </w:r>
      <w:r>
        <w:rPr>
          <w:rFonts w:cs="Calibri"/>
          <w:b/>
          <w:bCs/>
        </w:rPr>
        <w:t>í</w:t>
      </w:r>
      <w:r w:rsidRPr="009C6195">
        <w:rPr>
          <w:rFonts w:cs="Calibri"/>
          <w:b/>
          <w:bCs/>
        </w:rPr>
        <w:t xml:space="preserve">slem 17 03 </w:t>
      </w:r>
      <w:proofErr w:type="gramStart"/>
      <w:r w:rsidRPr="009C6195">
        <w:rPr>
          <w:rFonts w:cs="Calibri"/>
          <w:b/>
          <w:bCs/>
        </w:rPr>
        <w:t>01</w:t>
      </w:r>
      <w:r>
        <w:rPr>
          <w:rFonts w:cs="Calibri"/>
          <w:b/>
          <w:bCs/>
        </w:rPr>
        <w:t xml:space="preserve"> – 15</w:t>
      </w:r>
      <w:proofErr w:type="gramEnd"/>
      <w:r>
        <w:rPr>
          <w:rFonts w:cs="Calibri"/>
          <w:b/>
          <w:bCs/>
        </w:rPr>
        <w:t xml:space="preserve"> t</w:t>
      </w:r>
      <w:r w:rsidRPr="00947B55">
        <w:rPr>
          <w:rFonts w:cs="Calibri"/>
        </w:rPr>
        <w:t xml:space="preserve"> </w:t>
      </w:r>
    </w:p>
    <w:p w14:paraId="2130C432" w14:textId="77777777" w:rsidR="00076351" w:rsidRPr="00947B55" w:rsidRDefault="00076351" w:rsidP="00076351">
      <w:pPr>
        <w:spacing w:line="240" w:lineRule="auto"/>
        <w:rPr>
          <w:rFonts w:eastAsia="Times New Roman" w:cs="Arial"/>
          <w:b/>
          <w:bCs/>
          <w:i/>
          <w:iCs/>
          <w:color w:val="000000"/>
          <w:lang w:eastAsia="cs-CZ"/>
        </w:rPr>
      </w:pPr>
    </w:p>
    <w:p w14:paraId="714A8284" w14:textId="5E929C90" w:rsidR="0010078C" w:rsidRDefault="00366516" w:rsidP="00366516">
      <w:pPr>
        <w:spacing w:line="240" w:lineRule="auto"/>
        <w:ind w:left="357"/>
        <w:rPr>
          <w:rFonts w:eastAsia="Times New Roman" w:cs="Arial"/>
          <w:color w:val="000000"/>
          <w:lang w:eastAsia="cs-CZ"/>
        </w:rPr>
      </w:pPr>
      <w:r>
        <w:rPr>
          <w:rFonts w:eastAsia="Times New Roman" w:cs="Arial"/>
          <w:color w:val="000000"/>
          <w:lang w:eastAsia="cs-CZ"/>
        </w:rPr>
        <w:t>Zemina bude použita na zpětné zásypy</w:t>
      </w:r>
      <w:r w:rsidR="00076351">
        <w:rPr>
          <w:rFonts w:eastAsia="Times New Roman" w:cs="Arial"/>
          <w:color w:val="000000"/>
          <w:lang w:eastAsia="cs-CZ"/>
        </w:rPr>
        <w:t xml:space="preserve">, přebytečná zemina bude odvezena a uložena na skládku, nebo recyklační dvůr s oprávněním. </w:t>
      </w:r>
    </w:p>
    <w:p w14:paraId="76B36B2D" w14:textId="77777777" w:rsidR="00366516" w:rsidRDefault="00366516" w:rsidP="00366516">
      <w:pPr>
        <w:spacing w:line="240" w:lineRule="auto"/>
        <w:rPr>
          <w:rFonts w:eastAsia="Times New Roman" w:cs="Arial"/>
          <w:color w:val="000000"/>
          <w:lang w:eastAsia="cs-CZ"/>
        </w:rPr>
      </w:pPr>
    </w:p>
    <w:p w14:paraId="2D24EB75" w14:textId="012EAD1A" w:rsidR="00366516" w:rsidRDefault="00366516" w:rsidP="00366516">
      <w:pPr>
        <w:spacing w:line="240" w:lineRule="auto"/>
        <w:rPr>
          <w:rFonts w:eastAsia="Times New Roman" w:cs="Arial"/>
          <w:b/>
          <w:bCs/>
          <w:i/>
          <w:iCs/>
          <w:color w:val="000000"/>
          <w:lang w:eastAsia="cs-CZ"/>
        </w:rPr>
      </w:pPr>
      <w:r w:rsidRPr="00366516">
        <w:rPr>
          <w:rFonts w:eastAsia="Times New Roman" w:cs="Arial"/>
          <w:b/>
          <w:bCs/>
          <w:i/>
          <w:iCs/>
          <w:color w:val="000000"/>
          <w:lang w:eastAsia="cs-CZ"/>
        </w:rPr>
        <w:t>d)</w:t>
      </w:r>
      <w:r w:rsidRPr="00366516">
        <w:rPr>
          <w:rFonts w:ascii="Arial" w:hAnsi="Arial" w:cs="Arial"/>
          <w:b/>
          <w:bCs/>
          <w:i/>
          <w:iCs/>
          <w:color w:val="000000"/>
          <w:sz w:val="20"/>
          <w:szCs w:val="20"/>
        </w:rPr>
        <w:t xml:space="preserve"> </w:t>
      </w:r>
      <w:r w:rsidRPr="00366516">
        <w:rPr>
          <w:rFonts w:eastAsia="Times New Roman" w:cs="Arial"/>
          <w:b/>
          <w:bCs/>
          <w:i/>
          <w:iCs/>
          <w:color w:val="000000"/>
          <w:lang w:eastAsia="cs-CZ"/>
        </w:rPr>
        <w:t>požadavky na kapacity veřejných sítí komunikačních vedení a elektronického komunikačního zařízení veřejné komunikační sítě,</w:t>
      </w:r>
    </w:p>
    <w:p w14:paraId="5A270C8C" w14:textId="77777777" w:rsidR="00366516" w:rsidRPr="00366516" w:rsidRDefault="00366516" w:rsidP="00366516">
      <w:pPr>
        <w:spacing w:line="240" w:lineRule="auto"/>
        <w:rPr>
          <w:rFonts w:eastAsia="Times New Roman" w:cs="Arial"/>
          <w:b/>
          <w:bCs/>
          <w:i/>
          <w:iCs/>
          <w:color w:val="000000"/>
          <w:lang w:eastAsia="cs-CZ"/>
        </w:rPr>
      </w:pPr>
    </w:p>
    <w:p w14:paraId="271F9D5C" w14:textId="35BE45DE" w:rsidR="009D1B72" w:rsidRPr="009D1B72" w:rsidRDefault="00822378" w:rsidP="009D1B72">
      <w:pPr>
        <w:autoSpaceDE w:val="0"/>
        <w:autoSpaceDN w:val="0"/>
        <w:adjustRightInd w:val="0"/>
        <w:spacing w:line="240" w:lineRule="auto"/>
        <w:rPr>
          <w:rFonts w:cs="Calibri"/>
        </w:rPr>
      </w:pPr>
      <w:r w:rsidRPr="009D1B72">
        <w:tab/>
      </w:r>
      <w:r w:rsidR="00D316B7" w:rsidRPr="009D1B72">
        <w:rPr>
          <w:b/>
          <w:bCs/>
        </w:rPr>
        <w:t>Napojení na stav. dopravní infrastrukturu</w:t>
      </w:r>
      <w:r w:rsidR="00D316B7" w:rsidRPr="009D1B72">
        <w:t xml:space="preserve"> – </w:t>
      </w:r>
      <w:r w:rsidR="009B116F">
        <w:rPr>
          <w:rFonts w:cs="Calibri"/>
        </w:rPr>
        <w:t xml:space="preserve">Parkovací plocha je napojena na stávající </w:t>
      </w:r>
      <w:r w:rsidR="00446C1E">
        <w:rPr>
          <w:rFonts w:cs="Calibri"/>
        </w:rPr>
        <w:t>areálovou komunikaci v rámci areálu Opavské nemocnice</w:t>
      </w:r>
      <w:r w:rsidR="009B116F">
        <w:rPr>
          <w:rFonts w:cs="Calibri"/>
        </w:rPr>
        <w:t xml:space="preserve">. Napojení pomocí zakružovacích oblouků o poloměru R= </w:t>
      </w:r>
      <w:r w:rsidR="00446C1E">
        <w:rPr>
          <w:rFonts w:cs="Calibri"/>
        </w:rPr>
        <w:t>5</w:t>
      </w:r>
      <w:r w:rsidR="009B116F">
        <w:rPr>
          <w:rFonts w:cs="Calibri"/>
        </w:rPr>
        <w:t>,</w:t>
      </w:r>
      <w:proofErr w:type="gramStart"/>
      <w:r w:rsidR="009B116F">
        <w:rPr>
          <w:rFonts w:cs="Calibri"/>
        </w:rPr>
        <w:t>00  a</w:t>
      </w:r>
      <w:proofErr w:type="gramEnd"/>
      <w:r w:rsidR="009B116F">
        <w:rPr>
          <w:rFonts w:cs="Calibri"/>
        </w:rPr>
        <w:t xml:space="preserve"> R=5,00 m. </w:t>
      </w:r>
      <w:r w:rsidR="009E31D6">
        <w:rPr>
          <w:rFonts w:cs="Calibri"/>
        </w:rPr>
        <w:t xml:space="preserve">Šířka napojení </w:t>
      </w:r>
      <w:r w:rsidR="00446C1E">
        <w:rPr>
          <w:rFonts w:cs="Calibri"/>
        </w:rPr>
        <w:t>15,60</w:t>
      </w:r>
      <w:r w:rsidR="009E31D6">
        <w:rPr>
          <w:rFonts w:cs="Calibri"/>
        </w:rPr>
        <w:t xml:space="preserve"> m. </w:t>
      </w:r>
    </w:p>
    <w:p w14:paraId="177D3BFF" w14:textId="379A4E65" w:rsidR="007C43A1" w:rsidRDefault="00D316B7" w:rsidP="009D1B72">
      <w:pPr>
        <w:autoSpaceDE w:val="0"/>
        <w:autoSpaceDN w:val="0"/>
        <w:adjustRightInd w:val="0"/>
        <w:spacing w:line="240" w:lineRule="auto"/>
        <w:rPr>
          <w:rFonts w:cs="Calibri"/>
        </w:rPr>
      </w:pPr>
      <w:r>
        <w:tab/>
      </w:r>
      <w:r w:rsidRPr="00D316B7">
        <w:rPr>
          <w:b/>
          <w:bCs/>
        </w:rPr>
        <w:t>Napojení na stav. technickou infrastrukturu</w:t>
      </w:r>
      <w:r>
        <w:t xml:space="preserve"> – </w:t>
      </w:r>
      <w:r w:rsidR="009D1B72" w:rsidRPr="009D1B72">
        <w:rPr>
          <w:rFonts w:cs="Calibri"/>
        </w:rPr>
        <w:t xml:space="preserve">Stavba </w:t>
      </w:r>
      <w:r w:rsidR="00076351">
        <w:rPr>
          <w:rFonts w:cs="Calibri"/>
        </w:rPr>
        <w:t xml:space="preserve">nebude napojena na stav. Inženýrskou infrastrukturu. </w:t>
      </w:r>
    </w:p>
    <w:p w14:paraId="6CC692EA" w14:textId="5253A329" w:rsidR="00FD5D00" w:rsidRDefault="009D1B72" w:rsidP="00102108">
      <w:pPr>
        <w:ind w:firstLine="708"/>
      </w:pPr>
      <w:r w:rsidRPr="009D1B72">
        <w:rPr>
          <w:rFonts w:cs="Calibri"/>
        </w:rPr>
        <w:t xml:space="preserve">Stavba v celém rozsahu umožňuje přístup a užívání stavby osobami s omezenou schopností pohybu a orientace. V rámci stavby jsou navrženy prvky vyžadující bezbariérové úpravy a vodící prvky pro osoby s omezenou schopností pohybu a orientace dle vyhlášky č. </w:t>
      </w:r>
      <w:r w:rsidR="00102108">
        <w:t>146/2024 Sb. Vyhláška o požadavcích na výstavbu a ČSN 73 4001 Přístupnost a bezbariérové užívání</w:t>
      </w:r>
      <w:r w:rsidR="00102108" w:rsidRPr="00DD3918">
        <w:t xml:space="preserve">. </w:t>
      </w:r>
    </w:p>
    <w:p w14:paraId="4898757A" w14:textId="77777777" w:rsidR="00F3249A" w:rsidRDefault="00F3249A" w:rsidP="00102108">
      <w:pPr>
        <w:ind w:firstLine="708"/>
      </w:pPr>
    </w:p>
    <w:p w14:paraId="18FF0A6E" w14:textId="2435D326" w:rsidR="00977A6B" w:rsidRPr="0082295E" w:rsidRDefault="00366516" w:rsidP="00113B26">
      <w:pPr>
        <w:pStyle w:val="Podnadpis"/>
      </w:pPr>
      <w:r>
        <w:t>e</w:t>
      </w:r>
      <w:r w:rsidR="00977A6B" w:rsidRPr="0082295E">
        <w:t>) </w:t>
      </w:r>
      <w:r w:rsidRPr="00366516">
        <w:t>parametry technologie.</w:t>
      </w:r>
    </w:p>
    <w:p w14:paraId="16952694" w14:textId="57AC7F8C" w:rsidR="00366516" w:rsidRDefault="00366516" w:rsidP="00366516">
      <w:pPr>
        <w:spacing w:line="240" w:lineRule="auto"/>
        <w:ind w:firstLine="708"/>
        <w:rPr>
          <w:rFonts w:eastAsia="Times New Roman" w:cs="Arial"/>
          <w:color w:val="000000"/>
          <w:lang w:eastAsia="cs-CZ"/>
        </w:rPr>
      </w:pPr>
      <w:r>
        <w:rPr>
          <w:rFonts w:eastAsia="Times New Roman" w:cs="Arial"/>
          <w:color w:val="000000"/>
          <w:lang w:eastAsia="cs-CZ"/>
        </w:rPr>
        <w:t>Netýká ses tavby.</w:t>
      </w:r>
    </w:p>
    <w:p w14:paraId="0B3FD556" w14:textId="72F5B84E" w:rsidR="00977A6B" w:rsidRDefault="00977A6B" w:rsidP="00FD5D00"/>
    <w:p w14:paraId="53B129C0" w14:textId="77777777" w:rsidR="004D0E82" w:rsidRPr="004D0E82" w:rsidRDefault="004D0E82" w:rsidP="004D0E82">
      <w:pPr>
        <w:rPr>
          <w:sz w:val="24"/>
          <w:szCs w:val="24"/>
        </w:rPr>
      </w:pPr>
      <w:r w:rsidRPr="004D0E82">
        <w:rPr>
          <w:b/>
          <w:bCs/>
          <w:sz w:val="24"/>
          <w:szCs w:val="24"/>
        </w:rPr>
        <w:t>B.3.1 Celkové řešení podmínek přístupnosti</w:t>
      </w:r>
    </w:p>
    <w:p w14:paraId="2192D1CF" w14:textId="4E9B8483" w:rsidR="004D0E82" w:rsidRDefault="004D0E82" w:rsidP="004D0E82">
      <w:pPr>
        <w:spacing w:line="240" w:lineRule="auto"/>
        <w:rPr>
          <w:rFonts w:eastAsia="Times New Roman" w:cs="Arial"/>
          <w:b/>
          <w:bCs/>
          <w:color w:val="000000"/>
          <w:sz w:val="24"/>
          <w:szCs w:val="24"/>
          <w:lang w:eastAsia="cs-CZ"/>
        </w:rPr>
      </w:pPr>
    </w:p>
    <w:p w14:paraId="3190044F" w14:textId="4846EF5E" w:rsidR="004D0E82" w:rsidRPr="00366516" w:rsidRDefault="004D0E82" w:rsidP="004D0E82">
      <w:pPr>
        <w:spacing w:line="240" w:lineRule="auto"/>
        <w:rPr>
          <w:rFonts w:eastAsia="Times New Roman" w:cs="Arial"/>
          <w:b/>
          <w:bCs/>
          <w:color w:val="000000"/>
          <w:sz w:val="24"/>
          <w:szCs w:val="24"/>
          <w:lang w:eastAsia="cs-CZ"/>
        </w:rPr>
      </w:pPr>
      <w:r w:rsidRPr="004D0E82">
        <w:rPr>
          <w:rFonts w:eastAsia="Times New Roman" w:cs="Arial"/>
          <w:b/>
          <w:bCs/>
          <w:color w:val="000000"/>
          <w:lang w:eastAsia="cs-CZ"/>
        </w:rPr>
        <w:t>a)</w:t>
      </w:r>
      <w:r w:rsidRPr="004D0E82">
        <w:rPr>
          <w:rFonts w:ascii="Arial" w:hAnsi="Arial" w:cs="Arial"/>
          <w:color w:val="000000"/>
        </w:rPr>
        <w:t xml:space="preserve"> </w:t>
      </w:r>
      <w:r w:rsidRPr="004D0E82">
        <w:rPr>
          <w:rFonts w:eastAsia="Times New Roman" w:cs="Arial"/>
          <w:b/>
          <w:bCs/>
          <w:color w:val="000000"/>
          <w:lang w:eastAsia="cs-CZ"/>
        </w:rPr>
        <w:t>celkové řešení přístupnosti, se specifikací jednotlivých částí, které podléhají požadavkům na přístupnost, včetně dopadů předčasného užívání a zkušebního provozu a vlivu na okolí</w:t>
      </w:r>
      <w:r w:rsidRPr="004D0E82">
        <w:rPr>
          <w:rFonts w:eastAsia="Times New Roman" w:cs="Arial"/>
          <w:b/>
          <w:bCs/>
          <w:color w:val="000000"/>
          <w:sz w:val="24"/>
          <w:szCs w:val="24"/>
          <w:lang w:eastAsia="cs-CZ"/>
        </w:rPr>
        <w:t>,</w:t>
      </w:r>
    </w:p>
    <w:p w14:paraId="5670C6C7" w14:textId="77777777" w:rsidR="004D0E82" w:rsidRDefault="004D0E82" w:rsidP="00FD5D00"/>
    <w:p w14:paraId="3954D570" w14:textId="07E59B2C" w:rsidR="00076351" w:rsidRDefault="009E31D6" w:rsidP="004D0E82">
      <w:pPr>
        <w:rPr>
          <w:rFonts w:cs="Calibri"/>
        </w:rPr>
      </w:pPr>
      <w:r w:rsidRPr="009D1B72">
        <w:rPr>
          <w:b/>
          <w:bCs/>
        </w:rPr>
        <w:t>Napojení na stav. dopravní infrastrukturu</w:t>
      </w:r>
      <w:r w:rsidRPr="009D1B72">
        <w:t xml:space="preserve"> – </w:t>
      </w:r>
      <w:r>
        <w:rPr>
          <w:rFonts w:cs="Calibri"/>
        </w:rPr>
        <w:t>Parkovací plocha je napojena na stávající místní komunikaci v rámci sídliště ul. Jesenická. Napojení pomocí zakružovacích oblouků o poloměru R= 3,</w:t>
      </w:r>
      <w:proofErr w:type="gramStart"/>
      <w:r>
        <w:rPr>
          <w:rFonts w:cs="Calibri"/>
        </w:rPr>
        <w:t>00  a</w:t>
      </w:r>
      <w:proofErr w:type="gramEnd"/>
      <w:r>
        <w:rPr>
          <w:rFonts w:cs="Calibri"/>
        </w:rPr>
        <w:t xml:space="preserve"> R=5,00 m. Šířka napojení 13,75 m.</w:t>
      </w:r>
    </w:p>
    <w:p w14:paraId="295779C8" w14:textId="77777777" w:rsidR="009E31D6" w:rsidRDefault="009E31D6" w:rsidP="004D0E82">
      <w:pPr>
        <w:rPr>
          <w:rFonts w:cs="Calibri"/>
        </w:rPr>
      </w:pPr>
    </w:p>
    <w:p w14:paraId="6AE2992D" w14:textId="1E713D46" w:rsidR="004D0E82" w:rsidRDefault="004D0E82" w:rsidP="004D0E82">
      <w:pPr>
        <w:spacing w:line="240" w:lineRule="auto"/>
        <w:rPr>
          <w:rFonts w:eastAsia="Times New Roman" w:cs="Arial"/>
          <w:b/>
          <w:bCs/>
          <w:i/>
          <w:iCs/>
          <w:color w:val="000000"/>
          <w:lang w:eastAsia="cs-CZ"/>
        </w:rPr>
      </w:pPr>
      <w:r w:rsidRPr="004D0E82">
        <w:rPr>
          <w:rFonts w:cs="Calibri"/>
          <w:b/>
          <w:bCs/>
          <w:i/>
          <w:iCs/>
        </w:rPr>
        <w:t>b)</w:t>
      </w:r>
      <w:r w:rsidRPr="004D0E82">
        <w:rPr>
          <w:rFonts w:cs="Arial"/>
          <w:b/>
          <w:bCs/>
          <w:i/>
          <w:iCs/>
          <w:color w:val="000000"/>
        </w:rPr>
        <w:t xml:space="preserve"> </w:t>
      </w:r>
      <w:r w:rsidRPr="004D0E82">
        <w:rPr>
          <w:rFonts w:eastAsia="Times New Roman" w:cs="Arial"/>
          <w:b/>
          <w:bCs/>
          <w:i/>
          <w:iCs/>
          <w:color w:val="000000"/>
          <w:lang w:eastAsia="cs-CZ"/>
        </w:rPr>
        <w:t xml:space="preserve">popis navržených </w:t>
      </w:r>
      <w:proofErr w:type="gramStart"/>
      <w:r w:rsidRPr="004D0E82">
        <w:rPr>
          <w:rFonts w:eastAsia="Times New Roman" w:cs="Arial"/>
          <w:b/>
          <w:bCs/>
          <w:i/>
          <w:iCs/>
          <w:color w:val="000000"/>
          <w:lang w:eastAsia="cs-CZ"/>
        </w:rPr>
        <w:t>opatření - zejména</w:t>
      </w:r>
      <w:proofErr w:type="gramEnd"/>
      <w:r w:rsidRPr="004D0E82">
        <w:rPr>
          <w:rFonts w:eastAsia="Times New Roman" w:cs="Arial"/>
          <w:b/>
          <w:bCs/>
          <w:i/>
          <w:iCs/>
          <w:color w:val="000000"/>
          <w:lang w:eastAsia="cs-CZ"/>
        </w:rPr>
        <w:t xml:space="preserve"> přístup ke stavbě, prostory stavby a systémy určené pro užívání veřejností, zejména informační a orientační systém stavby</w:t>
      </w:r>
    </w:p>
    <w:p w14:paraId="719153D4" w14:textId="77777777" w:rsidR="00A869F6" w:rsidRDefault="00A869F6" w:rsidP="004D0E82">
      <w:pPr>
        <w:spacing w:line="240" w:lineRule="auto"/>
        <w:rPr>
          <w:rFonts w:eastAsia="Times New Roman" w:cs="Arial"/>
          <w:b/>
          <w:bCs/>
          <w:i/>
          <w:iCs/>
          <w:color w:val="000000"/>
          <w:lang w:eastAsia="cs-CZ"/>
        </w:rPr>
      </w:pPr>
    </w:p>
    <w:p w14:paraId="002EE695" w14:textId="4CE053F6" w:rsidR="00A869F6" w:rsidRPr="00A869F6" w:rsidRDefault="00A869F6" w:rsidP="004D0E82">
      <w:pPr>
        <w:spacing w:line="240" w:lineRule="auto"/>
        <w:rPr>
          <w:rFonts w:eastAsia="Times New Roman" w:cs="Arial"/>
          <w:color w:val="000000"/>
          <w:lang w:eastAsia="cs-CZ"/>
        </w:rPr>
      </w:pPr>
      <w:r>
        <w:rPr>
          <w:rFonts w:eastAsia="Times New Roman" w:cs="Arial"/>
          <w:b/>
          <w:bCs/>
          <w:i/>
          <w:iCs/>
          <w:color w:val="000000"/>
          <w:lang w:eastAsia="cs-CZ"/>
        </w:rPr>
        <w:tab/>
      </w:r>
      <w:r>
        <w:rPr>
          <w:rFonts w:eastAsia="Times New Roman" w:cs="Arial"/>
          <w:color w:val="000000"/>
          <w:lang w:eastAsia="cs-CZ"/>
        </w:rPr>
        <w:t xml:space="preserve">Přístup na stavbu je </w:t>
      </w:r>
      <w:r w:rsidR="00076351">
        <w:rPr>
          <w:rFonts w:eastAsia="Times New Roman" w:cs="Arial"/>
          <w:color w:val="000000"/>
          <w:lang w:eastAsia="cs-CZ"/>
        </w:rPr>
        <w:t>možný přímo z</w:t>
      </w:r>
      <w:r w:rsidR="001806C2">
        <w:rPr>
          <w:rFonts w:eastAsia="Times New Roman" w:cs="Arial"/>
          <w:color w:val="000000"/>
          <w:lang w:eastAsia="cs-CZ"/>
        </w:rPr>
        <w:t>e stávajících areálových komunikací nemocnice Opava</w:t>
      </w:r>
      <w:r w:rsidR="009E31D6">
        <w:rPr>
          <w:rFonts w:eastAsia="Times New Roman" w:cs="Arial"/>
          <w:color w:val="000000"/>
          <w:lang w:eastAsia="cs-CZ"/>
        </w:rPr>
        <w:t xml:space="preserve">. </w:t>
      </w:r>
      <w:r w:rsidR="00076351">
        <w:rPr>
          <w:rFonts w:eastAsia="Times New Roman" w:cs="Arial"/>
          <w:color w:val="000000"/>
          <w:lang w:eastAsia="cs-CZ"/>
        </w:rPr>
        <w:t xml:space="preserve"> </w:t>
      </w:r>
    </w:p>
    <w:p w14:paraId="0AA0384C" w14:textId="56BC95FF" w:rsidR="004D0E82" w:rsidRDefault="004D0E82" w:rsidP="004D0E82"/>
    <w:p w14:paraId="684B9BB9" w14:textId="164B024F" w:rsidR="002644A8" w:rsidRDefault="002644A8" w:rsidP="002644A8">
      <w:pPr>
        <w:spacing w:line="240" w:lineRule="auto"/>
        <w:rPr>
          <w:b/>
          <w:bCs/>
          <w:i/>
          <w:iCs/>
        </w:rPr>
      </w:pPr>
      <w:r w:rsidRPr="002644A8">
        <w:rPr>
          <w:b/>
          <w:bCs/>
          <w:i/>
          <w:iCs/>
        </w:rPr>
        <w:t>c)</w:t>
      </w:r>
      <w:r w:rsidRPr="002644A8">
        <w:rPr>
          <w:rFonts w:ascii="Arial" w:hAnsi="Arial" w:cs="Arial"/>
          <w:b/>
          <w:bCs/>
          <w:i/>
          <w:iCs/>
          <w:color w:val="000000"/>
          <w:sz w:val="20"/>
          <w:szCs w:val="20"/>
        </w:rPr>
        <w:t xml:space="preserve"> </w:t>
      </w:r>
      <w:r w:rsidRPr="002644A8">
        <w:rPr>
          <w:b/>
          <w:bCs/>
          <w:i/>
          <w:iCs/>
        </w:rPr>
        <w:t>popis dopadů na přístupnost z hlediska uplatnění závažných územně technických nebo stavebně technických důvodů nebo jiných veřejných zájmů.</w:t>
      </w:r>
    </w:p>
    <w:p w14:paraId="114917F3" w14:textId="77777777" w:rsidR="002644A8" w:rsidRDefault="002644A8" w:rsidP="002644A8">
      <w:pPr>
        <w:spacing w:line="240" w:lineRule="auto"/>
        <w:rPr>
          <w:b/>
          <w:bCs/>
          <w:i/>
          <w:iCs/>
        </w:rPr>
      </w:pPr>
    </w:p>
    <w:p w14:paraId="79E3035B" w14:textId="1504BB9D" w:rsidR="002644A8" w:rsidRDefault="002644A8" w:rsidP="002644A8">
      <w:pPr>
        <w:spacing w:line="240" w:lineRule="auto"/>
        <w:ind w:firstLine="708"/>
        <w:rPr>
          <w:b/>
          <w:bCs/>
          <w:i/>
          <w:iCs/>
        </w:rPr>
      </w:pPr>
      <w:r>
        <w:rPr>
          <w:rFonts w:eastAsia="Times New Roman" w:cs="Arial"/>
          <w:color w:val="000000"/>
          <w:lang w:eastAsia="cs-CZ"/>
        </w:rPr>
        <w:t>Netýká ses tavby</w:t>
      </w:r>
    </w:p>
    <w:p w14:paraId="5C019461" w14:textId="77777777" w:rsidR="002644A8" w:rsidRDefault="002644A8" w:rsidP="002644A8">
      <w:pPr>
        <w:spacing w:line="240" w:lineRule="auto"/>
        <w:rPr>
          <w:b/>
          <w:bCs/>
          <w:i/>
          <w:iCs/>
        </w:rPr>
      </w:pPr>
    </w:p>
    <w:p w14:paraId="78D84855" w14:textId="28C3C209" w:rsidR="002644A8" w:rsidRDefault="002644A8" w:rsidP="002644A8">
      <w:pPr>
        <w:spacing w:line="240" w:lineRule="auto"/>
        <w:rPr>
          <w:b/>
          <w:bCs/>
          <w:i/>
          <w:iCs/>
          <w:sz w:val="24"/>
          <w:szCs w:val="24"/>
        </w:rPr>
      </w:pPr>
      <w:r w:rsidRPr="002644A8">
        <w:rPr>
          <w:b/>
          <w:bCs/>
          <w:sz w:val="24"/>
          <w:szCs w:val="24"/>
        </w:rPr>
        <w:t>B.3.3. Zásady bezpečnosti při užívání stavby</w:t>
      </w:r>
      <w:r w:rsidRPr="002644A8">
        <w:rPr>
          <w:b/>
          <w:bCs/>
          <w:i/>
          <w:iCs/>
          <w:sz w:val="24"/>
          <w:szCs w:val="24"/>
        </w:rPr>
        <w:tab/>
      </w:r>
    </w:p>
    <w:p w14:paraId="533744D1" w14:textId="77777777" w:rsidR="002644A8" w:rsidRDefault="002644A8" w:rsidP="002644A8">
      <w:pPr>
        <w:spacing w:line="240" w:lineRule="auto"/>
        <w:rPr>
          <w:b/>
          <w:bCs/>
          <w:i/>
          <w:iCs/>
          <w:sz w:val="24"/>
          <w:szCs w:val="24"/>
        </w:rPr>
      </w:pPr>
    </w:p>
    <w:p w14:paraId="2809A178" w14:textId="595CE647" w:rsidR="002644A8" w:rsidRDefault="002644A8" w:rsidP="002644A8">
      <w:pPr>
        <w:ind w:firstLine="708"/>
      </w:pPr>
      <w:r w:rsidRPr="00DD3918">
        <w:t xml:space="preserve">Projektová dokumentace splňuje zásady obecných technických požadavků na výstavbu ve znění vyhlášky č. </w:t>
      </w:r>
      <w:r>
        <w:t>146</w:t>
      </w:r>
      <w:r w:rsidRPr="00DD3918">
        <w:t>/</w:t>
      </w:r>
      <w:r>
        <w:t>2024</w:t>
      </w:r>
      <w:r w:rsidRPr="00DD3918">
        <w:t xml:space="preserve"> Sb. o </w:t>
      </w:r>
      <w:r>
        <w:t>požadavcích na výstavbu</w:t>
      </w:r>
      <w:r w:rsidRPr="00DD3918">
        <w:t xml:space="preserve">, dále vyhlášky </w:t>
      </w:r>
      <w:r>
        <w:t>norma ČSN 73 4001 Přístupnost a bezbariérové užívání</w:t>
      </w:r>
      <w:r w:rsidRPr="00DD3918">
        <w:t xml:space="preserve">. </w:t>
      </w:r>
    </w:p>
    <w:p w14:paraId="14844EB0" w14:textId="3CA5EC23" w:rsidR="002644A8" w:rsidRDefault="002644A8" w:rsidP="002644A8">
      <w:r>
        <w:t xml:space="preserve"> </w:t>
      </w:r>
    </w:p>
    <w:p w14:paraId="11BDD7FE" w14:textId="424C99EF" w:rsidR="00F85B9D" w:rsidRDefault="00F85B9D" w:rsidP="00F85B9D">
      <w:pPr>
        <w:spacing w:line="240" w:lineRule="auto"/>
        <w:rPr>
          <w:b/>
          <w:bCs/>
          <w:i/>
          <w:iCs/>
          <w:sz w:val="24"/>
          <w:szCs w:val="24"/>
        </w:rPr>
      </w:pPr>
      <w:r w:rsidRPr="002644A8">
        <w:rPr>
          <w:b/>
          <w:bCs/>
          <w:sz w:val="24"/>
          <w:szCs w:val="24"/>
        </w:rPr>
        <w:t>B.3.</w:t>
      </w:r>
      <w:r>
        <w:rPr>
          <w:b/>
          <w:bCs/>
          <w:sz w:val="24"/>
          <w:szCs w:val="24"/>
        </w:rPr>
        <w:t>4</w:t>
      </w:r>
      <w:r w:rsidRPr="002644A8">
        <w:rPr>
          <w:b/>
          <w:bCs/>
          <w:sz w:val="24"/>
          <w:szCs w:val="24"/>
        </w:rPr>
        <w:t xml:space="preserve">. </w:t>
      </w:r>
      <w:r w:rsidRPr="00F85B9D">
        <w:rPr>
          <w:b/>
          <w:bCs/>
          <w:sz w:val="24"/>
          <w:szCs w:val="24"/>
        </w:rPr>
        <w:t>Základní technický popis stavebních objektů</w:t>
      </w:r>
    </w:p>
    <w:p w14:paraId="686C9128" w14:textId="77777777" w:rsidR="002644A8" w:rsidRDefault="002644A8" w:rsidP="002644A8">
      <w:pPr>
        <w:spacing w:line="240" w:lineRule="auto"/>
        <w:rPr>
          <w:sz w:val="24"/>
          <w:szCs w:val="24"/>
        </w:rPr>
      </w:pPr>
    </w:p>
    <w:p w14:paraId="436AB6FC" w14:textId="0936209D" w:rsidR="00F85B9D" w:rsidRDefault="00F85B9D" w:rsidP="002644A8">
      <w:pPr>
        <w:spacing w:line="240" w:lineRule="auto"/>
        <w:rPr>
          <w:b/>
          <w:bCs/>
          <w:i/>
          <w:iCs/>
        </w:rPr>
      </w:pPr>
      <w:r w:rsidRPr="00F85B9D">
        <w:rPr>
          <w:b/>
          <w:bCs/>
          <w:i/>
          <w:iCs/>
        </w:rPr>
        <w:t>a)</w:t>
      </w:r>
      <w:r w:rsidRPr="00F85B9D">
        <w:rPr>
          <w:rFonts w:ascii="Arial" w:hAnsi="Arial" w:cs="Arial"/>
          <w:b/>
          <w:bCs/>
          <w:i/>
          <w:iCs/>
          <w:color w:val="000000"/>
        </w:rPr>
        <w:t xml:space="preserve"> </w:t>
      </w:r>
      <w:r w:rsidRPr="00F85B9D">
        <w:rPr>
          <w:b/>
          <w:bCs/>
          <w:i/>
          <w:iCs/>
        </w:rPr>
        <w:t>popis stávajícího stavu,</w:t>
      </w:r>
    </w:p>
    <w:p w14:paraId="5C2ABC00" w14:textId="6E8FEFD7" w:rsidR="00F85B9D" w:rsidRPr="00CE599A" w:rsidRDefault="009E31D6" w:rsidP="00F85B9D">
      <w:pPr>
        <w:autoSpaceDE w:val="0"/>
        <w:autoSpaceDN w:val="0"/>
        <w:adjustRightInd w:val="0"/>
        <w:spacing w:line="240" w:lineRule="auto"/>
        <w:ind w:firstLine="708"/>
        <w:rPr>
          <w:rFonts w:cs="Calibri"/>
        </w:rPr>
      </w:pPr>
      <w:r>
        <w:rPr>
          <w:rFonts w:cs="Calibri"/>
        </w:rPr>
        <w:t xml:space="preserve">Parkovací plocha je navržena na stávající travnaté ploše v rámci </w:t>
      </w:r>
      <w:r w:rsidR="001806C2">
        <w:rPr>
          <w:rFonts w:cs="Calibri"/>
        </w:rPr>
        <w:t>areálu nemocnice Opava</w:t>
      </w:r>
      <w:r>
        <w:rPr>
          <w:rFonts w:cs="Calibri"/>
        </w:rPr>
        <w:t>. Z</w:t>
      </w:r>
      <w:r w:rsidR="001806C2">
        <w:rPr>
          <w:rFonts w:cs="Calibri"/>
        </w:rPr>
        <w:t>e severu</w:t>
      </w:r>
      <w:r>
        <w:rPr>
          <w:rFonts w:cs="Calibri"/>
        </w:rPr>
        <w:t xml:space="preserve"> a západu je plocha ohraničena stávajícími </w:t>
      </w:r>
      <w:r w:rsidR="001806C2">
        <w:rPr>
          <w:rFonts w:cs="Calibri"/>
        </w:rPr>
        <w:t>areálovými komunikacemi</w:t>
      </w:r>
      <w:r>
        <w:rPr>
          <w:rFonts w:cs="Calibri"/>
        </w:rPr>
        <w:t xml:space="preserve">. Z jihu je ohraničena </w:t>
      </w:r>
      <w:r w:rsidR="001806C2">
        <w:rPr>
          <w:rFonts w:cs="Calibri"/>
        </w:rPr>
        <w:t xml:space="preserve">stávajícími podélnými parkovacími plochami. Z východu je plocha ohraničena stav. </w:t>
      </w:r>
      <w:proofErr w:type="spellStart"/>
      <w:r w:rsidR="001806C2">
        <w:rPr>
          <w:rFonts w:cs="Calibri"/>
        </w:rPr>
        <w:t>asf</w:t>
      </w:r>
      <w:proofErr w:type="spellEnd"/>
      <w:r w:rsidR="001806C2">
        <w:rPr>
          <w:rFonts w:cs="Calibri"/>
        </w:rPr>
        <w:t xml:space="preserve">. chodníkem a budovou L areálu nemocnice Opava. </w:t>
      </w:r>
      <w:r>
        <w:rPr>
          <w:rFonts w:cs="Calibri"/>
        </w:rPr>
        <w:t xml:space="preserve"> </w:t>
      </w:r>
    </w:p>
    <w:p w14:paraId="2FC4A33B" w14:textId="77777777" w:rsidR="00F85B9D" w:rsidRDefault="00F85B9D" w:rsidP="002644A8">
      <w:pPr>
        <w:spacing w:line="240" w:lineRule="auto"/>
        <w:rPr>
          <w:b/>
          <w:bCs/>
          <w:i/>
          <w:iCs/>
        </w:rPr>
      </w:pPr>
    </w:p>
    <w:p w14:paraId="3706AD7B" w14:textId="7C8DCE4B" w:rsidR="00102108" w:rsidRDefault="00102108" w:rsidP="002644A8">
      <w:pPr>
        <w:spacing w:line="240" w:lineRule="auto"/>
        <w:rPr>
          <w:b/>
          <w:bCs/>
          <w:i/>
          <w:iCs/>
        </w:rPr>
      </w:pPr>
      <w:r>
        <w:rPr>
          <w:b/>
          <w:bCs/>
          <w:i/>
          <w:iCs/>
        </w:rPr>
        <w:t>b)</w:t>
      </w:r>
      <w:r w:rsidRPr="00102108">
        <w:rPr>
          <w:rFonts w:ascii="Arial" w:hAnsi="Arial" w:cs="Arial"/>
          <w:color w:val="000000"/>
          <w:sz w:val="20"/>
          <w:szCs w:val="20"/>
        </w:rPr>
        <w:t xml:space="preserve"> </w:t>
      </w:r>
      <w:r w:rsidRPr="00102108">
        <w:rPr>
          <w:b/>
          <w:bCs/>
          <w:i/>
          <w:iCs/>
        </w:rPr>
        <w:t>popis navrženého stavebně technického a konstrukčního řešení,</w:t>
      </w:r>
    </w:p>
    <w:p w14:paraId="0F5658ED" w14:textId="3E27BA01" w:rsidR="00102108" w:rsidRDefault="00102108" w:rsidP="001806C2">
      <w:pPr>
        <w:autoSpaceDE w:val="0"/>
        <w:autoSpaceDN w:val="0"/>
        <w:adjustRightInd w:val="0"/>
        <w:spacing w:line="240" w:lineRule="auto"/>
        <w:ind w:firstLine="708"/>
      </w:pPr>
      <w:r w:rsidRPr="00176A65">
        <w:rPr>
          <w:rFonts w:cs="Calibri"/>
        </w:rPr>
        <w:t>Předloženy záměr je v souladu s podm</w:t>
      </w:r>
      <w:r>
        <w:rPr>
          <w:rFonts w:cs="Calibri"/>
        </w:rPr>
        <w:t>í</w:t>
      </w:r>
      <w:r w:rsidRPr="00176A65">
        <w:rPr>
          <w:rFonts w:cs="Calibri"/>
        </w:rPr>
        <w:t>nkami pro využiti dane plochy dle vydané územně plánovac</w:t>
      </w:r>
      <w:r>
        <w:rPr>
          <w:rFonts w:cs="Calibri"/>
        </w:rPr>
        <w:t>í</w:t>
      </w:r>
      <w:r w:rsidRPr="00176A65">
        <w:rPr>
          <w:rFonts w:cs="Calibri"/>
        </w:rPr>
        <w:t xml:space="preserve"> dokumentaci pro </w:t>
      </w:r>
      <w:r w:rsidR="009E31D6">
        <w:rPr>
          <w:rFonts w:cs="Calibri"/>
        </w:rPr>
        <w:t xml:space="preserve">město </w:t>
      </w:r>
      <w:r w:rsidR="001806C2">
        <w:rPr>
          <w:rFonts w:cs="Calibri"/>
        </w:rPr>
        <w:t>Opava</w:t>
      </w:r>
      <w:r w:rsidRPr="00176A65">
        <w:rPr>
          <w:rFonts w:cs="Calibri"/>
        </w:rPr>
        <w:t xml:space="preserve"> </w:t>
      </w:r>
    </w:p>
    <w:p w14:paraId="42345F6D" w14:textId="77777777" w:rsidR="001806C2" w:rsidRDefault="001806C2" w:rsidP="001806C2">
      <w:pPr>
        <w:autoSpaceDE w:val="0"/>
        <w:autoSpaceDN w:val="0"/>
        <w:adjustRightInd w:val="0"/>
        <w:spacing w:line="240" w:lineRule="auto"/>
        <w:ind w:firstLine="708"/>
      </w:pPr>
      <w:r>
        <w:t xml:space="preserve">Je navržena parkovací plocha o celkovém počtu 33 kolmých parkovacích stání o rozměru 2,50 m x 5,00 m (z toho dvě stání pro osoby se sníženou pohyblivostí), krajní stání budou </w:t>
      </w:r>
      <w:proofErr w:type="gramStart"/>
      <w:r>
        <w:t>rozšířeny</w:t>
      </w:r>
      <w:proofErr w:type="gramEnd"/>
      <w:r>
        <w:t xml:space="preserve"> o 0,25 m na 2,75 m. Přístupová komunikace je navržen, jako obousměrné, směrově nerozdělená o celkové šířce 6,00 m (mezi obrubami). Délka komunikace 55,97 m. Podélný sklon komunikace je navržen 1,32-3,41 % a příčný sklon je navržen 0,85-1,75 %. </w:t>
      </w:r>
    </w:p>
    <w:p w14:paraId="6E3DAA1E" w14:textId="77777777" w:rsidR="001806C2" w:rsidRDefault="001806C2" w:rsidP="001806C2">
      <w:pPr>
        <w:spacing w:line="240" w:lineRule="auto"/>
        <w:ind w:firstLine="708"/>
        <w:rPr>
          <w:lang w:eastAsia="cs-CZ"/>
        </w:rPr>
      </w:pPr>
      <w:r>
        <w:rPr>
          <w:lang w:eastAsia="cs-CZ"/>
        </w:rPr>
        <w:lastRenderedPageBreak/>
        <w:t xml:space="preserve"> Komunikace a parkovací stání budou ohraničeny, betonovým silničním obrubníkem s převýšením 100 mm (50 mm v místech napojení stání na komunikaci). Ve středu plochy, bude obnoveno odvodnění pomocí vsakovací rýhy. </w:t>
      </w:r>
    </w:p>
    <w:p w14:paraId="4EB432B7" w14:textId="77777777" w:rsidR="001806C2" w:rsidRPr="0010078C" w:rsidRDefault="001806C2" w:rsidP="001806C2">
      <w:pPr>
        <w:spacing w:line="240" w:lineRule="auto"/>
        <w:ind w:firstLine="708"/>
      </w:pPr>
      <w:r>
        <w:rPr>
          <w:lang w:eastAsia="cs-CZ"/>
        </w:rPr>
        <w:t>Součástí návrhu jsou i přístupové a manipulační chodníky. Chodníky jsou navrženy v šířce 1,50-2,05 m (mezi obrubami). Příčný sklon chodníků je navržen ve sklonu 1,00 %. Podélný sklon chodníků je min. 0,50 % a max. 8,33 %. Chodníky a chodníkové plochy, budou ohraničeny chodníkovým obrubníkem 100/250/1000 do betonového lože C20/</w:t>
      </w:r>
      <w:proofErr w:type="gramStart"/>
      <w:r>
        <w:rPr>
          <w:lang w:eastAsia="cs-CZ"/>
        </w:rPr>
        <w:t>25N- XF3</w:t>
      </w:r>
      <w:proofErr w:type="gramEnd"/>
      <w:r>
        <w:rPr>
          <w:lang w:eastAsia="cs-CZ"/>
        </w:rPr>
        <w:t xml:space="preserve">, </w:t>
      </w:r>
      <w:proofErr w:type="spellStart"/>
      <w:r>
        <w:rPr>
          <w:lang w:eastAsia="cs-CZ"/>
        </w:rPr>
        <w:t>tl</w:t>
      </w:r>
      <w:proofErr w:type="spellEnd"/>
      <w:r>
        <w:rPr>
          <w:lang w:eastAsia="cs-CZ"/>
        </w:rPr>
        <w:t>. 150 mm.</w:t>
      </w:r>
    </w:p>
    <w:p w14:paraId="6CCB35D7" w14:textId="77777777" w:rsidR="00F3249A" w:rsidRDefault="00F3249A" w:rsidP="00076351">
      <w:pPr>
        <w:pStyle w:val="Odstavecseseznamem"/>
        <w:ind w:left="0"/>
        <w:rPr>
          <w:u w:val="single"/>
        </w:rPr>
      </w:pPr>
    </w:p>
    <w:p w14:paraId="585DDED8" w14:textId="77777777" w:rsidR="001806C2" w:rsidRPr="005B7DF3" w:rsidRDefault="001806C2" w:rsidP="001806C2">
      <w:pPr>
        <w:widowControl w:val="0"/>
        <w:rPr>
          <w:b/>
          <w:u w:val="single"/>
        </w:rPr>
      </w:pPr>
      <w:r w:rsidRPr="005B7DF3">
        <w:rPr>
          <w:b/>
          <w:u w:val="single"/>
        </w:rPr>
        <w:t>(</w:t>
      </w:r>
      <w:r>
        <w:rPr>
          <w:b/>
          <w:u w:val="single"/>
        </w:rPr>
        <w:t>A</w:t>
      </w:r>
      <w:r w:rsidRPr="005B7DF3">
        <w:rPr>
          <w:b/>
          <w:u w:val="single"/>
        </w:rPr>
        <w:t>)</w:t>
      </w:r>
      <w:r w:rsidRPr="005B7DF3">
        <w:rPr>
          <w:u w:val="single"/>
        </w:rPr>
        <w:t xml:space="preserve"> </w:t>
      </w:r>
      <w:r w:rsidRPr="005B7DF3">
        <w:rPr>
          <w:b/>
          <w:u w:val="single"/>
        </w:rPr>
        <w:t xml:space="preserve">KONSTRUKCE </w:t>
      </w:r>
      <w:r>
        <w:rPr>
          <w:b/>
          <w:u w:val="single"/>
        </w:rPr>
        <w:t>CHODNÍKŮ A CHODNÍKOVÝCH PLOCH</w:t>
      </w:r>
      <w:r w:rsidRPr="005B7DF3">
        <w:rPr>
          <w:b/>
          <w:u w:val="single"/>
        </w:rPr>
        <w:t>:</w:t>
      </w:r>
    </w:p>
    <w:p w14:paraId="243AF0BE" w14:textId="77777777" w:rsidR="001806C2" w:rsidRPr="005B7DF3" w:rsidRDefault="001806C2" w:rsidP="001806C2">
      <w:pPr>
        <w:widowControl w:val="0"/>
        <w:numPr>
          <w:ilvl w:val="0"/>
          <w:numId w:val="24"/>
        </w:numPr>
        <w:suppressAutoHyphens/>
        <w:spacing w:line="240" w:lineRule="auto"/>
        <w:rPr>
          <w:bCs/>
        </w:rPr>
      </w:pPr>
      <w:r w:rsidRPr="005B7DF3">
        <w:rPr>
          <w:bCs/>
        </w:rPr>
        <w:t>Betonová dlažba VSAKOVACÍ DLAŽBA 200/200/</w:t>
      </w:r>
      <w:r>
        <w:rPr>
          <w:bCs/>
        </w:rPr>
        <w:t>60</w:t>
      </w:r>
      <w:r w:rsidRPr="005B7DF3">
        <w:rPr>
          <w:bCs/>
        </w:rPr>
        <w:t>.....................................</w:t>
      </w:r>
      <w:proofErr w:type="spellStart"/>
      <w:r w:rsidRPr="005B7DF3">
        <w:rPr>
          <w:bCs/>
        </w:rPr>
        <w:t>tl</w:t>
      </w:r>
      <w:proofErr w:type="spellEnd"/>
      <w:r w:rsidRPr="005B7DF3">
        <w:rPr>
          <w:bCs/>
        </w:rPr>
        <w:t xml:space="preserve">.  </w:t>
      </w:r>
      <w:r>
        <w:rPr>
          <w:bCs/>
        </w:rPr>
        <w:t>60</w:t>
      </w:r>
      <w:r w:rsidRPr="005B7DF3">
        <w:rPr>
          <w:bCs/>
        </w:rPr>
        <w:t xml:space="preserve"> mm</w:t>
      </w:r>
    </w:p>
    <w:p w14:paraId="04326E90" w14:textId="77777777" w:rsidR="001806C2" w:rsidRPr="005B7DF3" w:rsidRDefault="001806C2" w:rsidP="001806C2">
      <w:pPr>
        <w:widowControl w:val="0"/>
        <w:numPr>
          <w:ilvl w:val="0"/>
          <w:numId w:val="24"/>
        </w:numPr>
        <w:suppressAutoHyphens/>
        <w:spacing w:line="240" w:lineRule="auto"/>
        <w:rPr>
          <w:bCs/>
        </w:rPr>
      </w:pPr>
      <w:r w:rsidRPr="005B7DF3">
        <w:rPr>
          <w:bCs/>
        </w:rPr>
        <w:t>Vrstva ze štěrkopísku fr. 4-8, dle ČSN EN 73 6126-1 .........................................</w:t>
      </w:r>
      <w:proofErr w:type="spellStart"/>
      <w:r w:rsidRPr="005B7DF3">
        <w:rPr>
          <w:bCs/>
        </w:rPr>
        <w:t>tl</w:t>
      </w:r>
      <w:proofErr w:type="spellEnd"/>
      <w:r w:rsidRPr="005B7DF3">
        <w:rPr>
          <w:bCs/>
        </w:rPr>
        <w:t>.  40 mm</w:t>
      </w:r>
    </w:p>
    <w:p w14:paraId="1DC82D02" w14:textId="77777777" w:rsidR="001806C2" w:rsidRPr="00446C1E" w:rsidRDefault="001806C2" w:rsidP="001806C2">
      <w:pPr>
        <w:widowControl w:val="0"/>
        <w:numPr>
          <w:ilvl w:val="0"/>
          <w:numId w:val="24"/>
        </w:numPr>
        <w:suppressAutoHyphens/>
        <w:spacing w:line="240" w:lineRule="auto"/>
        <w:rPr>
          <w:bCs/>
        </w:rPr>
      </w:pPr>
      <w:r w:rsidRPr="005B7DF3">
        <w:rPr>
          <w:bCs/>
        </w:rPr>
        <w:t xml:space="preserve">Podkladní vrstva z ŠDA fr. </w:t>
      </w:r>
      <w:r>
        <w:rPr>
          <w:bCs/>
        </w:rPr>
        <w:t>0</w:t>
      </w:r>
      <w:r w:rsidRPr="005B7DF3">
        <w:rPr>
          <w:bCs/>
        </w:rPr>
        <w:t>/32, dle ČSN EN 73 6126-1....................................</w:t>
      </w:r>
      <w:proofErr w:type="spellStart"/>
      <w:r w:rsidRPr="005B7DF3">
        <w:rPr>
          <w:bCs/>
        </w:rPr>
        <w:t>tl</w:t>
      </w:r>
      <w:proofErr w:type="spellEnd"/>
      <w:r w:rsidRPr="005B7DF3">
        <w:rPr>
          <w:bCs/>
        </w:rPr>
        <w:t>. 2</w:t>
      </w:r>
      <w:r>
        <w:rPr>
          <w:bCs/>
        </w:rPr>
        <w:t>00</w:t>
      </w:r>
      <w:r w:rsidRPr="005B7DF3">
        <w:rPr>
          <w:bCs/>
        </w:rPr>
        <w:t xml:space="preserve"> mm </w:t>
      </w:r>
    </w:p>
    <w:p w14:paraId="23735D07" w14:textId="77777777" w:rsidR="001806C2" w:rsidRPr="005B7DF3" w:rsidRDefault="001806C2" w:rsidP="001806C2">
      <w:pPr>
        <w:widowControl w:val="0"/>
        <w:numPr>
          <w:ilvl w:val="0"/>
          <w:numId w:val="24"/>
        </w:numPr>
        <w:suppressAutoHyphens/>
        <w:spacing w:line="240" w:lineRule="auto"/>
        <w:rPr>
          <w:bCs/>
          <w:u w:val="single"/>
        </w:rPr>
      </w:pPr>
      <w:r w:rsidRPr="005B7DF3">
        <w:rPr>
          <w:bCs/>
          <w:u w:val="single"/>
        </w:rPr>
        <w:t xml:space="preserve">Separační geotextílie </w:t>
      </w:r>
      <w:proofErr w:type="gramStart"/>
      <w:r w:rsidRPr="005B7DF3">
        <w:rPr>
          <w:bCs/>
          <w:u w:val="single"/>
        </w:rPr>
        <w:t>300g</w:t>
      </w:r>
      <w:proofErr w:type="gramEnd"/>
      <w:r w:rsidRPr="005B7DF3">
        <w:rPr>
          <w:bCs/>
          <w:u w:val="single"/>
        </w:rPr>
        <w:t xml:space="preserve">/m2                                                                                                  </w:t>
      </w:r>
    </w:p>
    <w:p w14:paraId="265F0E60" w14:textId="28F2C5C1" w:rsidR="001806C2" w:rsidRDefault="001806C2" w:rsidP="001806C2">
      <w:pPr>
        <w:pStyle w:val="Textbody"/>
        <w:spacing w:after="0"/>
        <w:jc w:val="both"/>
        <w:rPr>
          <w:rFonts w:ascii="Dosis" w:hAnsi="Dosis" w:cs="Arial"/>
          <w:b/>
          <w:bCs/>
          <w:iCs/>
          <w:color w:val="000000"/>
          <w:sz w:val="22"/>
          <w:szCs w:val="22"/>
        </w:rPr>
      </w:pPr>
      <w:r w:rsidRPr="005B7DF3">
        <w:rPr>
          <w:rFonts w:ascii="Dosis" w:hAnsi="Dosis" w:cs="Arial"/>
          <w:b/>
          <w:bCs/>
          <w:iCs/>
          <w:color w:val="000000"/>
          <w:sz w:val="22"/>
          <w:szCs w:val="22"/>
        </w:rPr>
        <w:t xml:space="preserve">Konstrukce celkem: ............................................................................................tl.  </w:t>
      </w:r>
      <w:r>
        <w:rPr>
          <w:rFonts w:ascii="Dosis" w:hAnsi="Dosis" w:cs="Arial"/>
          <w:b/>
          <w:bCs/>
          <w:iCs/>
          <w:color w:val="000000"/>
          <w:sz w:val="22"/>
          <w:szCs w:val="22"/>
        </w:rPr>
        <w:t>300</w:t>
      </w:r>
      <w:r w:rsidRPr="005B7DF3">
        <w:rPr>
          <w:rFonts w:ascii="Dosis" w:hAnsi="Dosis" w:cs="Arial"/>
          <w:b/>
          <w:bCs/>
          <w:iCs/>
          <w:color w:val="000000"/>
          <w:sz w:val="22"/>
          <w:szCs w:val="22"/>
        </w:rPr>
        <w:t xml:space="preserve"> mm</w:t>
      </w:r>
    </w:p>
    <w:p w14:paraId="06D540E8" w14:textId="77777777" w:rsidR="001806C2" w:rsidRPr="001806C2" w:rsidRDefault="001806C2" w:rsidP="001806C2">
      <w:pPr>
        <w:pStyle w:val="Textbody"/>
        <w:spacing w:after="0"/>
        <w:jc w:val="both"/>
        <w:rPr>
          <w:rFonts w:ascii="Dosis" w:hAnsi="Dosis" w:cs="Arial"/>
          <w:b/>
          <w:bCs/>
          <w:iCs/>
          <w:color w:val="000000"/>
          <w:sz w:val="22"/>
          <w:szCs w:val="22"/>
        </w:rPr>
      </w:pPr>
    </w:p>
    <w:p w14:paraId="27B74647" w14:textId="77777777" w:rsidR="001806C2" w:rsidRPr="005B7DF3" w:rsidRDefault="001806C2" w:rsidP="001806C2">
      <w:pPr>
        <w:widowControl w:val="0"/>
        <w:rPr>
          <w:b/>
          <w:u w:val="single"/>
        </w:rPr>
      </w:pPr>
      <w:r w:rsidRPr="005B7DF3">
        <w:rPr>
          <w:b/>
          <w:u w:val="single"/>
        </w:rPr>
        <w:t>(B)</w:t>
      </w:r>
      <w:r w:rsidRPr="005B7DF3">
        <w:rPr>
          <w:u w:val="single"/>
        </w:rPr>
        <w:t xml:space="preserve"> </w:t>
      </w:r>
      <w:r w:rsidRPr="00446C1E">
        <w:rPr>
          <w:b/>
          <w:u w:val="single"/>
        </w:rPr>
        <w:t xml:space="preserve">KONSTRUKCE PARKOVACÍ </w:t>
      </w:r>
      <w:proofErr w:type="gramStart"/>
      <w:r w:rsidRPr="00446C1E">
        <w:rPr>
          <w:b/>
          <w:u w:val="single"/>
        </w:rPr>
        <w:t xml:space="preserve">PLOCHY </w:t>
      </w:r>
      <w:r w:rsidRPr="005B7DF3">
        <w:rPr>
          <w:b/>
          <w:u w:val="single"/>
        </w:rPr>
        <w:t>:</w:t>
      </w:r>
      <w:proofErr w:type="gramEnd"/>
    </w:p>
    <w:p w14:paraId="3D0FDD9F" w14:textId="77777777" w:rsidR="001806C2" w:rsidRPr="005B7DF3" w:rsidRDefault="001806C2" w:rsidP="001806C2">
      <w:pPr>
        <w:widowControl w:val="0"/>
        <w:numPr>
          <w:ilvl w:val="0"/>
          <w:numId w:val="24"/>
        </w:numPr>
        <w:suppressAutoHyphens/>
        <w:spacing w:line="240" w:lineRule="auto"/>
        <w:rPr>
          <w:bCs/>
        </w:rPr>
      </w:pPr>
      <w:r w:rsidRPr="005B7DF3">
        <w:rPr>
          <w:bCs/>
        </w:rPr>
        <w:t>Betonová dlažba VSAKOVACÍ DLAŽBA 200/200/</w:t>
      </w:r>
      <w:r>
        <w:rPr>
          <w:bCs/>
        </w:rPr>
        <w:t>8</w:t>
      </w:r>
      <w:r w:rsidRPr="005B7DF3">
        <w:rPr>
          <w:bCs/>
        </w:rPr>
        <w:t>0...............................</w:t>
      </w:r>
      <w:r>
        <w:rPr>
          <w:bCs/>
        </w:rPr>
        <w:t>...</w:t>
      </w:r>
      <w:r w:rsidRPr="005B7DF3">
        <w:rPr>
          <w:bCs/>
        </w:rPr>
        <w:t>......</w:t>
      </w:r>
      <w:proofErr w:type="spellStart"/>
      <w:r w:rsidRPr="005B7DF3">
        <w:rPr>
          <w:bCs/>
        </w:rPr>
        <w:t>tl</w:t>
      </w:r>
      <w:proofErr w:type="spellEnd"/>
      <w:r w:rsidRPr="005B7DF3">
        <w:rPr>
          <w:bCs/>
        </w:rPr>
        <w:t xml:space="preserve">.  </w:t>
      </w:r>
      <w:r>
        <w:rPr>
          <w:bCs/>
        </w:rPr>
        <w:t>8</w:t>
      </w:r>
      <w:r w:rsidRPr="005B7DF3">
        <w:rPr>
          <w:bCs/>
        </w:rPr>
        <w:t>0 mm</w:t>
      </w:r>
    </w:p>
    <w:p w14:paraId="24B5EFB6" w14:textId="77777777" w:rsidR="001806C2" w:rsidRPr="005B7DF3" w:rsidRDefault="001806C2" w:rsidP="001806C2">
      <w:pPr>
        <w:widowControl w:val="0"/>
        <w:numPr>
          <w:ilvl w:val="0"/>
          <w:numId w:val="24"/>
        </w:numPr>
        <w:suppressAutoHyphens/>
        <w:spacing w:line="240" w:lineRule="auto"/>
        <w:rPr>
          <w:bCs/>
        </w:rPr>
      </w:pPr>
      <w:r w:rsidRPr="005B7DF3">
        <w:rPr>
          <w:bCs/>
        </w:rPr>
        <w:t>Vrstva ze štěrkopísku fr. 4-8, dle ČSN EN 73 6126-1 ...................................</w:t>
      </w:r>
      <w:r>
        <w:rPr>
          <w:bCs/>
        </w:rPr>
        <w:t>.</w:t>
      </w:r>
      <w:r w:rsidRPr="005B7DF3">
        <w:rPr>
          <w:bCs/>
        </w:rPr>
        <w:t>......</w:t>
      </w:r>
      <w:proofErr w:type="spellStart"/>
      <w:r w:rsidRPr="005B7DF3">
        <w:rPr>
          <w:bCs/>
        </w:rPr>
        <w:t>tl</w:t>
      </w:r>
      <w:proofErr w:type="spellEnd"/>
      <w:r w:rsidRPr="005B7DF3">
        <w:rPr>
          <w:bCs/>
        </w:rPr>
        <w:t>.  40 mm</w:t>
      </w:r>
    </w:p>
    <w:p w14:paraId="72B9CF83" w14:textId="77777777" w:rsidR="001806C2" w:rsidRPr="005B7DF3" w:rsidRDefault="001806C2" w:rsidP="001806C2">
      <w:pPr>
        <w:widowControl w:val="0"/>
        <w:ind w:left="720"/>
        <w:rPr>
          <w:bCs/>
        </w:rPr>
      </w:pPr>
      <w:r w:rsidRPr="005B7DF3">
        <w:rPr>
          <w:bCs/>
        </w:rPr>
        <w:t xml:space="preserve">(kamenná drť 4-8 mm, </w:t>
      </w:r>
      <w:proofErr w:type="spellStart"/>
      <w:r w:rsidRPr="005B7DF3">
        <w:rPr>
          <w:bCs/>
        </w:rPr>
        <w:t>koef</w:t>
      </w:r>
      <w:proofErr w:type="spellEnd"/>
      <w:r w:rsidRPr="005B7DF3">
        <w:rPr>
          <w:bCs/>
        </w:rPr>
        <w:t xml:space="preserve">. filtrace cca </w:t>
      </w:r>
      <w:proofErr w:type="spellStart"/>
      <w:r w:rsidRPr="005B7DF3">
        <w:rPr>
          <w:bCs/>
        </w:rPr>
        <w:t>kf</w:t>
      </w:r>
      <w:proofErr w:type="spellEnd"/>
      <w:r w:rsidRPr="005B7DF3">
        <w:rPr>
          <w:bCs/>
        </w:rPr>
        <w:t xml:space="preserve"> = 1.10-4 ÷ 1.10-5 m/s)</w:t>
      </w:r>
    </w:p>
    <w:p w14:paraId="5D5ACFD8" w14:textId="77777777" w:rsidR="001806C2" w:rsidRPr="005B7DF3" w:rsidRDefault="001806C2" w:rsidP="001806C2">
      <w:pPr>
        <w:widowControl w:val="0"/>
        <w:numPr>
          <w:ilvl w:val="0"/>
          <w:numId w:val="24"/>
        </w:numPr>
        <w:suppressAutoHyphens/>
        <w:spacing w:line="240" w:lineRule="auto"/>
        <w:rPr>
          <w:bCs/>
        </w:rPr>
      </w:pPr>
      <w:r w:rsidRPr="005B7DF3">
        <w:rPr>
          <w:bCs/>
        </w:rPr>
        <w:t xml:space="preserve">Podkladní vrstva z ŠDA fr. </w:t>
      </w:r>
      <w:r>
        <w:rPr>
          <w:bCs/>
        </w:rPr>
        <w:t>0</w:t>
      </w:r>
      <w:r w:rsidRPr="005B7DF3">
        <w:rPr>
          <w:bCs/>
        </w:rPr>
        <w:t>/32, dle ČSN EN 73 6126-1..................</w:t>
      </w:r>
      <w:r>
        <w:rPr>
          <w:bCs/>
        </w:rPr>
        <w:t>...</w:t>
      </w:r>
      <w:r w:rsidRPr="005B7DF3">
        <w:rPr>
          <w:bCs/>
        </w:rPr>
        <w:t>..................</w:t>
      </w:r>
      <w:proofErr w:type="spellStart"/>
      <w:r w:rsidRPr="005B7DF3">
        <w:rPr>
          <w:bCs/>
        </w:rPr>
        <w:t>tl</w:t>
      </w:r>
      <w:proofErr w:type="spellEnd"/>
      <w:r w:rsidRPr="005B7DF3">
        <w:rPr>
          <w:bCs/>
        </w:rPr>
        <w:t xml:space="preserve">. </w:t>
      </w:r>
      <w:r>
        <w:rPr>
          <w:bCs/>
        </w:rPr>
        <w:t>15</w:t>
      </w:r>
      <w:r w:rsidRPr="005B7DF3">
        <w:rPr>
          <w:bCs/>
        </w:rPr>
        <w:t xml:space="preserve">0 mm </w:t>
      </w:r>
    </w:p>
    <w:p w14:paraId="7FE48A06" w14:textId="77777777" w:rsidR="001806C2" w:rsidRPr="005B7DF3" w:rsidRDefault="001806C2" w:rsidP="001806C2">
      <w:pPr>
        <w:widowControl w:val="0"/>
        <w:numPr>
          <w:ilvl w:val="0"/>
          <w:numId w:val="24"/>
        </w:numPr>
        <w:suppressAutoHyphens/>
        <w:spacing w:line="240" w:lineRule="auto"/>
        <w:rPr>
          <w:bCs/>
        </w:rPr>
      </w:pPr>
      <w:r w:rsidRPr="005B7DF3">
        <w:rPr>
          <w:bCs/>
        </w:rPr>
        <w:t xml:space="preserve">Podkladní vrstva z ŠDA fr. </w:t>
      </w:r>
      <w:r>
        <w:rPr>
          <w:bCs/>
        </w:rPr>
        <w:t>32</w:t>
      </w:r>
      <w:r w:rsidRPr="005B7DF3">
        <w:rPr>
          <w:bCs/>
        </w:rPr>
        <w:t>/63, dle ČSN EN 73 6126-1....................................</w:t>
      </w:r>
      <w:proofErr w:type="spellStart"/>
      <w:r w:rsidRPr="005B7DF3">
        <w:rPr>
          <w:bCs/>
        </w:rPr>
        <w:t>tl</w:t>
      </w:r>
      <w:proofErr w:type="spellEnd"/>
      <w:r w:rsidRPr="005B7DF3">
        <w:rPr>
          <w:bCs/>
        </w:rPr>
        <w:t>. 2</w:t>
      </w:r>
      <w:r>
        <w:rPr>
          <w:bCs/>
        </w:rPr>
        <w:t>0</w:t>
      </w:r>
      <w:r w:rsidRPr="005B7DF3">
        <w:rPr>
          <w:bCs/>
        </w:rPr>
        <w:t xml:space="preserve">0 mm </w:t>
      </w:r>
    </w:p>
    <w:p w14:paraId="7D901258" w14:textId="77777777" w:rsidR="001806C2" w:rsidRPr="005B7DF3" w:rsidRDefault="001806C2" w:rsidP="001806C2">
      <w:pPr>
        <w:widowControl w:val="0"/>
        <w:numPr>
          <w:ilvl w:val="0"/>
          <w:numId w:val="24"/>
        </w:numPr>
        <w:suppressAutoHyphens/>
        <w:spacing w:line="240" w:lineRule="auto"/>
        <w:rPr>
          <w:bCs/>
          <w:u w:val="single"/>
        </w:rPr>
      </w:pPr>
      <w:r w:rsidRPr="005B7DF3">
        <w:rPr>
          <w:bCs/>
          <w:u w:val="single"/>
        </w:rPr>
        <w:t xml:space="preserve">Separační geotextílie </w:t>
      </w:r>
      <w:proofErr w:type="gramStart"/>
      <w:r w:rsidRPr="005B7DF3">
        <w:rPr>
          <w:bCs/>
          <w:u w:val="single"/>
        </w:rPr>
        <w:t>300g</w:t>
      </w:r>
      <w:proofErr w:type="gramEnd"/>
      <w:r w:rsidRPr="005B7DF3">
        <w:rPr>
          <w:bCs/>
          <w:u w:val="single"/>
        </w:rPr>
        <w:t xml:space="preserve">/m2                                                                                                  </w:t>
      </w:r>
    </w:p>
    <w:p w14:paraId="1B1CB813" w14:textId="77777777" w:rsidR="001806C2" w:rsidRPr="005B7DF3" w:rsidRDefault="001806C2" w:rsidP="001806C2">
      <w:pPr>
        <w:pStyle w:val="Textbody"/>
        <w:spacing w:after="0"/>
        <w:jc w:val="both"/>
        <w:rPr>
          <w:rFonts w:ascii="Dosis" w:hAnsi="Dosis" w:cs="Arial"/>
          <w:b/>
          <w:bCs/>
          <w:iCs/>
          <w:color w:val="000000"/>
          <w:sz w:val="22"/>
          <w:szCs w:val="22"/>
        </w:rPr>
      </w:pPr>
      <w:r w:rsidRPr="005B7DF3">
        <w:rPr>
          <w:rFonts w:ascii="Dosis" w:hAnsi="Dosis" w:cs="Arial"/>
          <w:b/>
          <w:bCs/>
          <w:iCs/>
          <w:color w:val="000000"/>
          <w:sz w:val="22"/>
          <w:szCs w:val="22"/>
        </w:rPr>
        <w:t xml:space="preserve">Konstrukce celkem: ............................................................................................tl.  </w:t>
      </w:r>
      <w:r>
        <w:rPr>
          <w:rFonts w:ascii="Dosis" w:hAnsi="Dosis" w:cs="Arial"/>
          <w:b/>
          <w:bCs/>
          <w:iCs/>
          <w:color w:val="000000"/>
          <w:sz w:val="22"/>
          <w:szCs w:val="22"/>
        </w:rPr>
        <w:t>470</w:t>
      </w:r>
      <w:r w:rsidRPr="005B7DF3">
        <w:rPr>
          <w:rFonts w:ascii="Dosis" w:hAnsi="Dosis" w:cs="Arial"/>
          <w:b/>
          <w:bCs/>
          <w:iCs/>
          <w:color w:val="000000"/>
          <w:sz w:val="22"/>
          <w:szCs w:val="22"/>
        </w:rPr>
        <w:t xml:space="preserve"> mm</w:t>
      </w:r>
    </w:p>
    <w:p w14:paraId="37CE7F5A" w14:textId="77777777" w:rsidR="001806C2" w:rsidRDefault="001806C2" w:rsidP="001806C2">
      <w:pPr>
        <w:pStyle w:val="Normln1"/>
        <w:jc w:val="both"/>
        <w:rPr>
          <w:rFonts w:ascii="Dosis" w:hAnsi="Dosis"/>
          <w:b/>
          <w:sz w:val="22"/>
          <w:szCs w:val="22"/>
          <w:u w:val="single"/>
        </w:rPr>
      </w:pPr>
    </w:p>
    <w:p w14:paraId="07F8805B" w14:textId="77777777" w:rsidR="001806C2" w:rsidRPr="005B7DF3" w:rsidRDefault="001806C2" w:rsidP="001806C2">
      <w:pPr>
        <w:pStyle w:val="Normln1"/>
        <w:jc w:val="both"/>
        <w:rPr>
          <w:rFonts w:ascii="Dosis" w:hAnsi="Dosis"/>
          <w:b/>
          <w:sz w:val="22"/>
          <w:szCs w:val="22"/>
          <w:u w:val="single"/>
        </w:rPr>
      </w:pPr>
      <w:r w:rsidRPr="005B7DF3">
        <w:rPr>
          <w:rFonts w:ascii="Dosis" w:hAnsi="Dosis"/>
          <w:b/>
          <w:sz w:val="22"/>
          <w:szCs w:val="22"/>
          <w:u w:val="single"/>
        </w:rPr>
        <w:t>(</w:t>
      </w:r>
      <w:r>
        <w:rPr>
          <w:rFonts w:ascii="Dosis" w:hAnsi="Dosis"/>
          <w:b/>
          <w:sz w:val="22"/>
          <w:szCs w:val="22"/>
          <w:u w:val="single"/>
        </w:rPr>
        <w:t>C</w:t>
      </w:r>
      <w:r w:rsidRPr="005B7DF3">
        <w:rPr>
          <w:rFonts w:ascii="Dosis" w:hAnsi="Dosis"/>
          <w:b/>
          <w:sz w:val="22"/>
          <w:szCs w:val="22"/>
          <w:u w:val="single"/>
        </w:rPr>
        <w:t>) KONSTRUKCE MÍSTNÍCH KOMUNIKACÍ:</w:t>
      </w:r>
    </w:p>
    <w:p w14:paraId="6360E2AC" w14:textId="77777777" w:rsidR="001806C2" w:rsidRPr="005B7DF3" w:rsidRDefault="001806C2" w:rsidP="001806C2">
      <w:pPr>
        <w:pStyle w:val="Textbody"/>
        <w:numPr>
          <w:ilvl w:val="0"/>
          <w:numId w:val="23"/>
        </w:numPr>
        <w:autoSpaceDN w:val="0"/>
        <w:spacing w:after="0"/>
        <w:jc w:val="both"/>
        <w:rPr>
          <w:rFonts w:ascii="Dosis" w:hAnsi="Dosis" w:cs="Arial"/>
          <w:color w:val="000000"/>
          <w:sz w:val="22"/>
          <w:szCs w:val="22"/>
        </w:rPr>
      </w:pPr>
      <w:r w:rsidRPr="005B7DF3">
        <w:rPr>
          <w:rFonts w:ascii="Dosis" w:hAnsi="Dosis" w:cs="Arial"/>
          <w:color w:val="000000"/>
          <w:sz w:val="22"/>
          <w:szCs w:val="22"/>
        </w:rPr>
        <w:t xml:space="preserve">Obrusná vrstva ACO 11+ </w:t>
      </w:r>
      <w:r w:rsidRPr="005B7DF3">
        <w:rPr>
          <w:rFonts w:ascii="Dosis" w:hAnsi="Dosis"/>
          <w:sz w:val="22"/>
          <w:szCs w:val="22"/>
        </w:rPr>
        <w:t xml:space="preserve">(ACO </w:t>
      </w:r>
      <w:proofErr w:type="gramStart"/>
      <w:r w:rsidRPr="005B7DF3">
        <w:rPr>
          <w:rFonts w:ascii="Dosis" w:hAnsi="Dosis"/>
          <w:sz w:val="22"/>
          <w:szCs w:val="22"/>
        </w:rPr>
        <w:t>11  50</w:t>
      </w:r>
      <w:proofErr w:type="gramEnd"/>
      <w:r w:rsidRPr="005B7DF3">
        <w:rPr>
          <w:rFonts w:ascii="Dosis" w:hAnsi="Dosis"/>
          <w:sz w:val="22"/>
          <w:szCs w:val="22"/>
        </w:rPr>
        <w:t>/</w:t>
      </w:r>
      <w:proofErr w:type="gramStart"/>
      <w:r w:rsidRPr="005B7DF3">
        <w:rPr>
          <w:rFonts w:ascii="Dosis" w:hAnsi="Dosis"/>
          <w:sz w:val="22"/>
          <w:szCs w:val="22"/>
        </w:rPr>
        <w:t>70;  ČSN</w:t>
      </w:r>
      <w:proofErr w:type="gramEnd"/>
      <w:r w:rsidRPr="005B7DF3">
        <w:rPr>
          <w:rFonts w:ascii="Dosis" w:hAnsi="Dosis"/>
          <w:sz w:val="22"/>
          <w:szCs w:val="22"/>
        </w:rPr>
        <w:t xml:space="preserve"> EN 13108-</w:t>
      </w:r>
      <w:proofErr w:type="gramStart"/>
      <w:r w:rsidRPr="005B7DF3">
        <w:rPr>
          <w:rFonts w:ascii="Dosis" w:hAnsi="Dosis"/>
          <w:sz w:val="22"/>
          <w:szCs w:val="22"/>
        </w:rPr>
        <w:t>1)</w:t>
      </w:r>
      <w:r w:rsidRPr="005B7DF3">
        <w:rPr>
          <w:rFonts w:ascii="Dosis" w:hAnsi="Dosis" w:cs="Arial"/>
          <w:color w:val="000000"/>
          <w:sz w:val="22"/>
          <w:szCs w:val="22"/>
        </w:rPr>
        <w:t>........</w:t>
      </w:r>
      <w:proofErr w:type="gramEnd"/>
      <w:r w:rsidRPr="005B7DF3">
        <w:rPr>
          <w:rFonts w:ascii="Dosis" w:hAnsi="Dosis" w:cs="Arial"/>
          <w:color w:val="000000"/>
          <w:sz w:val="22"/>
          <w:szCs w:val="22"/>
        </w:rPr>
        <w:t xml:space="preserve"> .......</w:t>
      </w:r>
      <w:proofErr w:type="spellStart"/>
      <w:r w:rsidRPr="005B7DF3">
        <w:rPr>
          <w:rFonts w:ascii="Dosis" w:hAnsi="Dosis" w:cs="Arial"/>
          <w:color w:val="000000"/>
          <w:sz w:val="22"/>
          <w:szCs w:val="22"/>
        </w:rPr>
        <w:t>tl</w:t>
      </w:r>
      <w:proofErr w:type="spellEnd"/>
      <w:r w:rsidRPr="005B7DF3">
        <w:rPr>
          <w:rFonts w:ascii="Dosis" w:hAnsi="Dosis" w:cs="Arial"/>
          <w:color w:val="000000"/>
          <w:sz w:val="22"/>
          <w:szCs w:val="22"/>
        </w:rPr>
        <w:t xml:space="preserve">. </w:t>
      </w:r>
      <w:proofErr w:type="gramStart"/>
      <w:r w:rsidRPr="005B7DF3">
        <w:rPr>
          <w:rFonts w:ascii="Dosis" w:hAnsi="Dosis" w:cs="Arial"/>
          <w:color w:val="000000"/>
          <w:sz w:val="22"/>
          <w:szCs w:val="22"/>
        </w:rPr>
        <w:t>40mm</w:t>
      </w:r>
      <w:proofErr w:type="gramEnd"/>
    </w:p>
    <w:p w14:paraId="16E4C27E" w14:textId="77777777" w:rsidR="001806C2" w:rsidRPr="005B7DF3" w:rsidRDefault="001806C2" w:rsidP="001806C2">
      <w:pPr>
        <w:pStyle w:val="Normln1"/>
        <w:numPr>
          <w:ilvl w:val="0"/>
          <w:numId w:val="23"/>
        </w:numPr>
        <w:rPr>
          <w:rFonts w:ascii="Dosis" w:hAnsi="Dosis"/>
          <w:sz w:val="22"/>
          <w:szCs w:val="22"/>
        </w:rPr>
      </w:pPr>
      <w:r w:rsidRPr="005B7DF3">
        <w:rPr>
          <w:rFonts w:ascii="Dosis" w:hAnsi="Dosis"/>
          <w:sz w:val="22"/>
          <w:szCs w:val="22"/>
        </w:rPr>
        <w:t xml:space="preserve">Postřik spojovací z </w:t>
      </w:r>
      <w:proofErr w:type="spellStart"/>
      <w:r w:rsidRPr="005B7DF3">
        <w:rPr>
          <w:rFonts w:ascii="Dosis" w:hAnsi="Dosis"/>
          <w:sz w:val="22"/>
          <w:szCs w:val="22"/>
        </w:rPr>
        <w:t>asf</w:t>
      </w:r>
      <w:proofErr w:type="spellEnd"/>
      <w:r w:rsidRPr="005B7DF3">
        <w:rPr>
          <w:rFonts w:ascii="Dosis" w:hAnsi="Dosis"/>
          <w:sz w:val="22"/>
          <w:szCs w:val="22"/>
        </w:rPr>
        <w:t xml:space="preserve">. emulze 0.5 kg/m2 </w:t>
      </w:r>
    </w:p>
    <w:p w14:paraId="610625BA" w14:textId="77777777" w:rsidR="001806C2" w:rsidRPr="005B7DF3" w:rsidRDefault="001806C2" w:rsidP="001806C2">
      <w:pPr>
        <w:pStyle w:val="Textbody"/>
        <w:numPr>
          <w:ilvl w:val="0"/>
          <w:numId w:val="23"/>
        </w:numPr>
        <w:autoSpaceDN w:val="0"/>
        <w:spacing w:after="0"/>
        <w:rPr>
          <w:rFonts w:ascii="Dosis" w:hAnsi="Dosis" w:cs="Arial"/>
          <w:color w:val="000000"/>
          <w:sz w:val="22"/>
          <w:szCs w:val="22"/>
        </w:rPr>
      </w:pPr>
      <w:r w:rsidRPr="005B7DF3">
        <w:rPr>
          <w:rFonts w:ascii="Dosis" w:hAnsi="Dosis" w:cs="Arial"/>
          <w:color w:val="000000"/>
          <w:sz w:val="22"/>
          <w:szCs w:val="22"/>
        </w:rPr>
        <w:t>Podkladní vrstva AC</w:t>
      </w:r>
      <w:r>
        <w:rPr>
          <w:rFonts w:ascii="Dosis" w:hAnsi="Dosis" w:cs="Arial"/>
          <w:color w:val="000000"/>
          <w:sz w:val="22"/>
          <w:szCs w:val="22"/>
        </w:rPr>
        <w:t>P</w:t>
      </w:r>
      <w:r w:rsidRPr="005B7DF3">
        <w:rPr>
          <w:rFonts w:ascii="Dosis" w:hAnsi="Dosis" w:cs="Arial"/>
          <w:color w:val="000000"/>
          <w:sz w:val="22"/>
          <w:szCs w:val="22"/>
        </w:rPr>
        <w:t xml:space="preserve"> 16+ </w:t>
      </w:r>
      <w:r w:rsidRPr="005B7DF3">
        <w:rPr>
          <w:rFonts w:ascii="Dosis" w:hAnsi="Dosis"/>
          <w:sz w:val="22"/>
          <w:szCs w:val="22"/>
        </w:rPr>
        <w:t>(50/</w:t>
      </w:r>
      <w:proofErr w:type="gramStart"/>
      <w:r w:rsidRPr="005B7DF3">
        <w:rPr>
          <w:rFonts w:ascii="Dosis" w:hAnsi="Dosis"/>
          <w:sz w:val="22"/>
          <w:szCs w:val="22"/>
        </w:rPr>
        <w:t>70;  ČSN</w:t>
      </w:r>
      <w:proofErr w:type="gramEnd"/>
      <w:r w:rsidRPr="005B7DF3">
        <w:rPr>
          <w:rFonts w:ascii="Dosis" w:hAnsi="Dosis"/>
          <w:sz w:val="22"/>
          <w:szCs w:val="22"/>
        </w:rPr>
        <w:t xml:space="preserve"> EN 13108-</w:t>
      </w:r>
      <w:proofErr w:type="gramStart"/>
      <w:r w:rsidRPr="005B7DF3">
        <w:rPr>
          <w:rFonts w:ascii="Dosis" w:hAnsi="Dosis"/>
          <w:sz w:val="22"/>
          <w:szCs w:val="22"/>
        </w:rPr>
        <w:t>1)</w:t>
      </w:r>
      <w:r w:rsidRPr="005B7DF3">
        <w:rPr>
          <w:rFonts w:ascii="Dosis" w:hAnsi="Dosis" w:cs="Arial"/>
          <w:color w:val="000000"/>
          <w:sz w:val="22"/>
          <w:szCs w:val="22"/>
        </w:rPr>
        <w:t>...............................</w:t>
      </w:r>
      <w:proofErr w:type="spellStart"/>
      <w:proofErr w:type="gramEnd"/>
      <w:r w:rsidRPr="005B7DF3">
        <w:rPr>
          <w:rFonts w:ascii="Dosis" w:hAnsi="Dosis" w:cs="Arial"/>
          <w:color w:val="000000"/>
          <w:sz w:val="22"/>
          <w:szCs w:val="22"/>
        </w:rPr>
        <w:t>tl</w:t>
      </w:r>
      <w:proofErr w:type="spellEnd"/>
      <w:r w:rsidRPr="005B7DF3">
        <w:rPr>
          <w:rFonts w:ascii="Dosis" w:hAnsi="Dosis" w:cs="Arial"/>
          <w:color w:val="000000"/>
          <w:sz w:val="22"/>
          <w:szCs w:val="22"/>
        </w:rPr>
        <w:t xml:space="preserve">. </w:t>
      </w:r>
      <w:r>
        <w:rPr>
          <w:rFonts w:ascii="Dosis" w:hAnsi="Dosis" w:cs="Arial"/>
          <w:color w:val="000000"/>
          <w:sz w:val="22"/>
          <w:szCs w:val="22"/>
        </w:rPr>
        <w:t>70 mm</w:t>
      </w:r>
    </w:p>
    <w:p w14:paraId="43E23520" w14:textId="77777777" w:rsidR="001806C2" w:rsidRPr="005B7DF3" w:rsidRDefault="001806C2" w:rsidP="001806C2">
      <w:pPr>
        <w:pStyle w:val="Normln1"/>
        <w:numPr>
          <w:ilvl w:val="0"/>
          <w:numId w:val="23"/>
        </w:numPr>
        <w:rPr>
          <w:rFonts w:ascii="Dosis" w:hAnsi="Dosis"/>
          <w:sz w:val="22"/>
          <w:szCs w:val="22"/>
        </w:rPr>
      </w:pPr>
      <w:r w:rsidRPr="005B7DF3">
        <w:rPr>
          <w:rFonts w:ascii="Dosis" w:hAnsi="Dosis"/>
          <w:sz w:val="22"/>
          <w:szCs w:val="22"/>
        </w:rPr>
        <w:t xml:space="preserve">Postřik infiltrační z </w:t>
      </w:r>
      <w:proofErr w:type="spellStart"/>
      <w:r w:rsidRPr="005B7DF3">
        <w:rPr>
          <w:rFonts w:ascii="Dosis" w:hAnsi="Dosis"/>
          <w:sz w:val="22"/>
          <w:szCs w:val="22"/>
        </w:rPr>
        <w:t>asf</w:t>
      </w:r>
      <w:proofErr w:type="spellEnd"/>
      <w:r w:rsidRPr="005B7DF3">
        <w:rPr>
          <w:rFonts w:ascii="Dosis" w:hAnsi="Dosis"/>
          <w:sz w:val="22"/>
          <w:szCs w:val="22"/>
        </w:rPr>
        <w:t xml:space="preserve">. emulze 0.7 kg/m2 </w:t>
      </w:r>
    </w:p>
    <w:p w14:paraId="581CDD52" w14:textId="77777777" w:rsidR="001806C2" w:rsidRPr="005B7DF3" w:rsidRDefault="001806C2" w:rsidP="001806C2">
      <w:pPr>
        <w:pStyle w:val="Textbody"/>
        <w:numPr>
          <w:ilvl w:val="0"/>
          <w:numId w:val="23"/>
        </w:numPr>
        <w:autoSpaceDN w:val="0"/>
        <w:spacing w:after="0"/>
        <w:rPr>
          <w:rFonts w:ascii="Dosis" w:hAnsi="Dosis"/>
          <w:sz w:val="22"/>
          <w:szCs w:val="22"/>
        </w:rPr>
      </w:pPr>
      <w:r w:rsidRPr="005B7DF3">
        <w:rPr>
          <w:rFonts w:ascii="Dosis" w:hAnsi="Dosis"/>
          <w:color w:val="000000"/>
          <w:sz w:val="22"/>
          <w:szCs w:val="22"/>
        </w:rPr>
        <w:t xml:space="preserve">Podsyp ze štěrkodrti ŠDA </w:t>
      </w:r>
      <w:r w:rsidRPr="005B7DF3">
        <w:rPr>
          <w:rFonts w:ascii="Dosis" w:hAnsi="Dosis"/>
          <w:sz w:val="22"/>
          <w:szCs w:val="22"/>
        </w:rPr>
        <w:t>(ŠDA  0/32.GE.ČSN 736126</w:t>
      </w:r>
      <w:proofErr w:type="gramStart"/>
      <w:r w:rsidRPr="005B7DF3">
        <w:rPr>
          <w:rFonts w:ascii="Dosis" w:hAnsi="Dosis"/>
          <w:sz w:val="22"/>
          <w:szCs w:val="22"/>
        </w:rPr>
        <w:t xml:space="preserve">)  </w:t>
      </w:r>
      <w:r w:rsidRPr="005B7DF3">
        <w:rPr>
          <w:rFonts w:ascii="Dosis" w:hAnsi="Dosis"/>
          <w:color w:val="000000"/>
          <w:sz w:val="22"/>
          <w:szCs w:val="22"/>
        </w:rPr>
        <w:t>.............................</w:t>
      </w:r>
      <w:proofErr w:type="spellStart"/>
      <w:proofErr w:type="gramEnd"/>
      <w:r w:rsidRPr="005B7DF3">
        <w:rPr>
          <w:rFonts w:ascii="Dosis" w:hAnsi="Dosis"/>
          <w:color w:val="000000"/>
          <w:sz w:val="22"/>
          <w:szCs w:val="22"/>
        </w:rPr>
        <w:t>tl</w:t>
      </w:r>
      <w:proofErr w:type="spellEnd"/>
      <w:r w:rsidRPr="005B7DF3">
        <w:rPr>
          <w:rFonts w:ascii="Dosis" w:hAnsi="Dosis"/>
          <w:color w:val="000000"/>
          <w:sz w:val="22"/>
          <w:szCs w:val="22"/>
        </w:rPr>
        <w:t xml:space="preserve">. </w:t>
      </w:r>
      <w:r>
        <w:rPr>
          <w:rFonts w:ascii="Dosis" w:hAnsi="Dosis"/>
          <w:color w:val="000000"/>
          <w:sz w:val="22"/>
          <w:szCs w:val="22"/>
        </w:rPr>
        <w:t>150</w:t>
      </w:r>
    </w:p>
    <w:p w14:paraId="666384AE" w14:textId="77777777" w:rsidR="001806C2" w:rsidRPr="005B7DF3" w:rsidRDefault="001806C2" w:rsidP="001806C2">
      <w:pPr>
        <w:pStyle w:val="Textbody"/>
        <w:numPr>
          <w:ilvl w:val="0"/>
          <w:numId w:val="23"/>
        </w:numPr>
        <w:autoSpaceDN w:val="0"/>
        <w:spacing w:after="0"/>
        <w:rPr>
          <w:rFonts w:ascii="Dosis" w:hAnsi="Dosis"/>
          <w:color w:val="000000"/>
          <w:sz w:val="22"/>
          <w:szCs w:val="22"/>
        </w:rPr>
      </w:pPr>
      <w:r w:rsidRPr="005B7DF3">
        <w:rPr>
          <w:rFonts w:ascii="Dosis" w:hAnsi="Dosis"/>
          <w:color w:val="000000"/>
          <w:sz w:val="22"/>
          <w:szCs w:val="22"/>
        </w:rPr>
        <w:t xml:space="preserve">Podsyp ze štěrkodrti ŠDA </w:t>
      </w:r>
      <w:r w:rsidRPr="005B7DF3">
        <w:rPr>
          <w:rFonts w:ascii="Dosis" w:hAnsi="Dosis"/>
          <w:sz w:val="22"/>
          <w:szCs w:val="22"/>
        </w:rPr>
        <w:t>(ŠDA  0/63.GE.ČSN 736126</w:t>
      </w:r>
      <w:proofErr w:type="gramStart"/>
      <w:r w:rsidRPr="005B7DF3">
        <w:rPr>
          <w:rFonts w:ascii="Dosis" w:hAnsi="Dosis"/>
          <w:sz w:val="22"/>
          <w:szCs w:val="22"/>
        </w:rPr>
        <w:t xml:space="preserve">)  </w:t>
      </w:r>
      <w:r w:rsidRPr="005B7DF3">
        <w:rPr>
          <w:rFonts w:ascii="Dosis" w:hAnsi="Dosis"/>
          <w:color w:val="000000"/>
          <w:sz w:val="22"/>
          <w:szCs w:val="22"/>
        </w:rPr>
        <w:t>.............................</w:t>
      </w:r>
      <w:proofErr w:type="spellStart"/>
      <w:proofErr w:type="gramEnd"/>
      <w:r w:rsidRPr="005B7DF3">
        <w:rPr>
          <w:rFonts w:ascii="Dosis" w:hAnsi="Dosis"/>
          <w:color w:val="000000"/>
          <w:sz w:val="22"/>
          <w:szCs w:val="22"/>
        </w:rPr>
        <w:t>tl</w:t>
      </w:r>
      <w:proofErr w:type="spellEnd"/>
      <w:r w:rsidRPr="005B7DF3">
        <w:rPr>
          <w:rFonts w:ascii="Dosis" w:hAnsi="Dosis"/>
          <w:color w:val="000000"/>
          <w:sz w:val="22"/>
          <w:szCs w:val="22"/>
        </w:rPr>
        <w:t xml:space="preserve">. </w:t>
      </w:r>
      <w:proofErr w:type="gramStart"/>
      <w:r>
        <w:rPr>
          <w:rFonts w:ascii="Dosis" w:hAnsi="Dosis"/>
          <w:color w:val="000000"/>
          <w:sz w:val="22"/>
          <w:szCs w:val="22"/>
        </w:rPr>
        <w:t>20</w:t>
      </w:r>
      <w:r w:rsidRPr="005B7DF3">
        <w:rPr>
          <w:rFonts w:ascii="Dosis" w:hAnsi="Dosis"/>
          <w:color w:val="000000"/>
          <w:sz w:val="22"/>
          <w:szCs w:val="22"/>
        </w:rPr>
        <w:t>0mm</w:t>
      </w:r>
      <w:proofErr w:type="gramEnd"/>
      <w:r w:rsidRPr="005B7DF3">
        <w:rPr>
          <w:rFonts w:ascii="Dosis" w:hAnsi="Dosis"/>
          <w:color w:val="000000"/>
          <w:sz w:val="22"/>
          <w:szCs w:val="22"/>
        </w:rPr>
        <w:t xml:space="preserve">      </w:t>
      </w:r>
    </w:p>
    <w:p w14:paraId="12E5E4A6" w14:textId="77777777" w:rsidR="001806C2" w:rsidRPr="005B7DF3" w:rsidRDefault="001806C2" w:rsidP="001806C2">
      <w:pPr>
        <w:widowControl w:val="0"/>
        <w:numPr>
          <w:ilvl w:val="0"/>
          <w:numId w:val="23"/>
        </w:numPr>
        <w:suppressAutoHyphens/>
        <w:spacing w:line="240" w:lineRule="auto"/>
        <w:rPr>
          <w:bCs/>
          <w:u w:val="single"/>
        </w:rPr>
      </w:pPr>
      <w:r w:rsidRPr="005B7DF3">
        <w:rPr>
          <w:bCs/>
          <w:u w:val="single"/>
        </w:rPr>
        <w:t xml:space="preserve">Separační geotextílie </w:t>
      </w:r>
      <w:proofErr w:type="gramStart"/>
      <w:r w:rsidRPr="005B7DF3">
        <w:rPr>
          <w:bCs/>
          <w:u w:val="single"/>
        </w:rPr>
        <w:t>300g</w:t>
      </w:r>
      <w:proofErr w:type="gramEnd"/>
      <w:r w:rsidRPr="005B7DF3">
        <w:rPr>
          <w:bCs/>
          <w:u w:val="single"/>
        </w:rPr>
        <w:t xml:space="preserve">/m2                                                                                                  </w:t>
      </w:r>
    </w:p>
    <w:p w14:paraId="18817B31" w14:textId="77777777" w:rsidR="001806C2" w:rsidRPr="00446C1E" w:rsidRDefault="001806C2" w:rsidP="001806C2">
      <w:pPr>
        <w:pStyle w:val="Textbody"/>
        <w:spacing w:after="0"/>
        <w:jc w:val="both"/>
        <w:rPr>
          <w:rFonts w:ascii="Dosis" w:hAnsi="Dosis" w:cs="Arial"/>
          <w:b/>
          <w:bCs/>
          <w:iCs/>
          <w:color w:val="000000"/>
          <w:sz w:val="22"/>
          <w:szCs w:val="22"/>
        </w:rPr>
      </w:pPr>
      <w:r w:rsidRPr="005B7DF3">
        <w:rPr>
          <w:rFonts w:ascii="Dosis" w:hAnsi="Dosis" w:cs="Arial"/>
          <w:b/>
          <w:bCs/>
          <w:iCs/>
          <w:color w:val="000000"/>
          <w:sz w:val="22"/>
          <w:szCs w:val="22"/>
        </w:rPr>
        <w:t>Konstrukce celkem: ........................................................................................tl.  4</w:t>
      </w:r>
      <w:r>
        <w:rPr>
          <w:rFonts w:ascii="Dosis" w:hAnsi="Dosis" w:cs="Arial"/>
          <w:b/>
          <w:bCs/>
          <w:iCs/>
          <w:color w:val="000000"/>
          <w:sz w:val="22"/>
          <w:szCs w:val="22"/>
        </w:rPr>
        <w:t xml:space="preserve">60 </w:t>
      </w:r>
      <w:r w:rsidRPr="005B7DF3">
        <w:rPr>
          <w:rFonts w:ascii="Dosis" w:hAnsi="Dosis" w:cs="Arial"/>
          <w:b/>
          <w:bCs/>
          <w:iCs/>
          <w:color w:val="000000"/>
          <w:sz w:val="22"/>
          <w:szCs w:val="22"/>
        </w:rPr>
        <w:t>mm</w:t>
      </w:r>
    </w:p>
    <w:p w14:paraId="51F7FB0F" w14:textId="77777777" w:rsidR="00E14F59" w:rsidRDefault="00E14F59" w:rsidP="001806C2">
      <w:pPr>
        <w:ind w:firstLine="708"/>
        <w:rPr>
          <w:lang w:eastAsia="cs-CZ"/>
        </w:rPr>
      </w:pPr>
    </w:p>
    <w:p w14:paraId="193A34CF" w14:textId="4460D5D4" w:rsidR="00076351" w:rsidRDefault="001806C2" w:rsidP="001806C2">
      <w:pPr>
        <w:ind w:firstLine="708"/>
      </w:pPr>
      <w:r w:rsidRPr="00301FE6">
        <w:rPr>
          <w:lang w:eastAsia="cs-CZ"/>
        </w:rPr>
        <w:t xml:space="preserve">Obrubníky budou osazeny do lože ze zavlhlého betonu (beton dle ČSN EN 206-1, třída </w:t>
      </w:r>
      <w:r w:rsidRPr="00301FE6">
        <w:rPr>
          <w:lang w:eastAsia="cs-CZ"/>
        </w:rPr>
        <w:br/>
        <w:t>C</w:t>
      </w:r>
      <w:r>
        <w:rPr>
          <w:lang w:eastAsia="cs-CZ"/>
        </w:rPr>
        <w:t>20</w:t>
      </w:r>
      <w:r w:rsidRPr="00301FE6">
        <w:rPr>
          <w:lang w:eastAsia="cs-CZ"/>
        </w:rPr>
        <w:t>/2</w:t>
      </w:r>
      <w:r>
        <w:rPr>
          <w:lang w:eastAsia="cs-CZ"/>
        </w:rPr>
        <w:t>5</w:t>
      </w:r>
      <w:r w:rsidRPr="00301FE6">
        <w:rPr>
          <w:lang w:eastAsia="cs-CZ"/>
        </w:rPr>
        <w:t>n-XF</w:t>
      </w:r>
      <w:r>
        <w:rPr>
          <w:lang w:eastAsia="cs-CZ"/>
        </w:rPr>
        <w:t>3</w:t>
      </w:r>
      <w:r w:rsidRPr="00301FE6">
        <w:rPr>
          <w:lang w:eastAsia="cs-CZ"/>
        </w:rPr>
        <w:t xml:space="preserve">) na pevný, zhutněný podklad, ze kterého se vytvoří také opěrka obrubníku. Povrch podkladu má být tak vlhký, aby neodebíral vodu z pokládaného čerstvého betonu. Lože musí mít tloušťku min. </w:t>
      </w:r>
      <w:proofErr w:type="gramStart"/>
      <w:r w:rsidRPr="00301FE6">
        <w:rPr>
          <w:lang w:eastAsia="cs-CZ"/>
        </w:rPr>
        <w:t>100mm</w:t>
      </w:r>
      <w:proofErr w:type="gramEnd"/>
      <w:r w:rsidRPr="00301FE6">
        <w:rPr>
          <w:lang w:eastAsia="cs-CZ"/>
        </w:rPr>
        <w:t xml:space="preserve">. Mezi jednotlivými obrubníky je nutno zachovat spáru šířky 3 až </w:t>
      </w:r>
      <w:proofErr w:type="gramStart"/>
      <w:r w:rsidRPr="00301FE6">
        <w:rPr>
          <w:lang w:eastAsia="cs-CZ"/>
        </w:rPr>
        <w:t>10mm</w:t>
      </w:r>
      <w:proofErr w:type="gramEnd"/>
      <w:r w:rsidRPr="00301FE6">
        <w:rPr>
          <w:lang w:eastAsia="cs-CZ"/>
        </w:rPr>
        <w:t xml:space="preserve"> (v obloucích až 15 mm). Pro případné vyplnění spár se používá drobné kamenivo (frakce 0–4 mm) nebo cementová malta. Vyplnění cementovou maltou se doporučuje ukončit </w:t>
      </w:r>
      <w:proofErr w:type="gramStart"/>
      <w:r w:rsidRPr="00301FE6">
        <w:rPr>
          <w:lang w:eastAsia="cs-CZ"/>
        </w:rPr>
        <w:t>20mm</w:t>
      </w:r>
      <w:proofErr w:type="gramEnd"/>
      <w:r w:rsidRPr="00301FE6">
        <w:rPr>
          <w:lang w:eastAsia="cs-CZ"/>
        </w:rPr>
        <w:t xml:space="preserve"> pod horním lícem obrubníků. V případě potřeby lze obrubník zkrátit nebo řezem upravit podle potřeby. Uvedené zásad</w:t>
      </w:r>
      <w:r>
        <w:rPr>
          <w:lang w:eastAsia="cs-CZ"/>
        </w:rPr>
        <w:t>y vycházejí z normy ČSN 73 6131 a z TKP 10 – Obrubníky, krajníky, chodníky a dopravní plochy.</w:t>
      </w:r>
    </w:p>
    <w:p w14:paraId="0390FA06" w14:textId="77777777" w:rsidR="00102108" w:rsidRDefault="00102108" w:rsidP="00102108">
      <w:pPr>
        <w:rPr>
          <w:rFonts w:cs="Calibri"/>
        </w:rPr>
      </w:pPr>
    </w:p>
    <w:p w14:paraId="52D2BDAD" w14:textId="56D787AA" w:rsidR="00102108" w:rsidRPr="00102108" w:rsidRDefault="00102108" w:rsidP="00102108">
      <w:pPr>
        <w:spacing w:line="240" w:lineRule="auto"/>
        <w:rPr>
          <w:b/>
          <w:bCs/>
          <w:i/>
          <w:iCs/>
        </w:rPr>
      </w:pPr>
      <w:r w:rsidRPr="00102108">
        <w:rPr>
          <w:rFonts w:cs="Calibri"/>
          <w:b/>
          <w:bCs/>
          <w:i/>
          <w:iCs/>
        </w:rPr>
        <w:t>c)</w:t>
      </w:r>
      <w:r w:rsidRPr="00102108">
        <w:rPr>
          <w:rFonts w:ascii="Arial" w:hAnsi="Arial" w:cs="Arial"/>
          <w:b/>
          <w:bCs/>
          <w:i/>
          <w:iCs/>
          <w:color w:val="000000"/>
          <w:sz w:val="20"/>
          <w:szCs w:val="20"/>
        </w:rPr>
        <w:t xml:space="preserve"> </w:t>
      </w:r>
      <w:r w:rsidRPr="00102108">
        <w:rPr>
          <w:rFonts w:cs="Calibri"/>
          <w:b/>
          <w:bCs/>
          <w:i/>
          <w:iCs/>
        </w:rPr>
        <w:t xml:space="preserve">popis navrženého řešení vodního díla s ohledem na jeho charakter a účel, návrhová kapacita, kategorizace vodního díla pro potřeby technickobezpečnostního dohledu apod. </w:t>
      </w:r>
    </w:p>
    <w:p w14:paraId="4B9B6C17" w14:textId="77777777" w:rsidR="00102108" w:rsidRDefault="00102108" w:rsidP="002644A8">
      <w:pPr>
        <w:spacing w:line="240" w:lineRule="auto"/>
        <w:rPr>
          <w:b/>
          <w:bCs/>
          <w:i/>
          <w:iCs/>
        </w:rPr>
      </w:pPr>
    </w:p>
    <w:p w14:paraId="4FF83E15" w14:textId="208E48BE" w:rsidR="00102108" w:rsidRPr="00F85B9D" w:rsidRDefault="00102108" w:rsidP="00102108">
      <w:pPr>
        <w:spacing w:line="240" w:lineRule="auto"/>
        <w:ind w:firstLine="708"/>
        <w:rPr>
          <w:b/>
          <w:bCs/>
          <w:i/>
          <w:iCs/>
        </w:rPr>
      </w:pPr>
      <w:r>
        <w:rPr>
          <w:rFonts w:eastAsia="Times New Roman" w:cs="Arial"/>
          <w:color w:val="000000"/>
          <w:lang w:eastAsia="cs-CZ"/>
        </w:rPr>
        <w:t>Netýká ses tavby</w:t>
      </w:r>
    </w:p>
    <w:p w14:paraId="14FB7D24" w14:textId="3C97CDD5" w:rsidR="00102108" w:rsidRDefault="00102108" w:rsidP="00102108">
      <w:pPr>
        <w:spacing w:line="240" w:lineRule="auto"/>
        <w:rPr>
          <w:rFonts w:eastAsia="Times New Roman" w:cs="Arial"/>
          <w:b/>
          <w:bCs/>
          <w:color w:val="000000"/>
          <w:sz w:val="24"/>
          <w:szCs w:val="24"/>
          <w:lang w:eastAsia="cs-CZ"/>
        </w:rPr>
      </w:pPr>
      <w:r w:rsidRPr="00102108">
        <w:rPr>
          <w:rFonts w:ascii="Arial" w:eastAsia="Times New Roman" w:hAnsi="Arial" w:cs="Arial"/>
          <w:b/>
          <w:bCs/>
          <w:color w:val="000000"/>
          <w:sz w:val="20"/>
          <w:szCs w:val="20"/>
          <w:lang w:eastAsia="cs-CZ"/>
        </w:rPr>
        <w:lastRenderedPageBreak/>
        <w:br/>
      </w:r>
      <w:r w:rsidRPr="00102108">
        <w:rPr>
          <w:rFonts w:eastAsia="Times New Roman" w:cs="Arial"/>
          <w:b/>
          <w:bCs/>
          <w:color w:val="000000"/>
          <w:sz w:val="24"/>
          <w:szCs w:val="24"/>
          <w:lang w:eastAsia="cs-CZ"/>
        </w:rPr>
        <w:t xml:space="preserve">B.3.5. Technologické </w:t>
      </w:r>
      <w:proofErr w:type="gramStart"/>
      <w:r w:rsidRPr="00102108">
        <w:rPr>
          <w:rFonts w:eastAsia="Times New Roman" w:cs="Arial"/>
          <w:b/>
          <w:bCs/>
          <w:color w:val="000000"/>
          <w:sz w:val="24"/>
          <w:szCs w:val="24"/>
          <w:lang w:eastAsia="cs-CZ"/>
        </w:rPr>
        <w:t>řešení - základní</w:t>
      </w:r>
      <w:proofErr w:type="gramEnd"/>
      <w:r w:rsidRPr="00102108">
        <w:rPr>
          <w:rFonts w:eastAsia="Times New Roman" w:cs="Arial"/>
          <w:b/>
          <w:bCs/>
          <w:color w:val="000000"/>
          <w:sz w:val="24"/>
          <w:szCs w:val="24"/>
          <w:lang w:eastAsia="cs-CZ"/>
        </w:rPr>
        <w:t xml:space="preserve"> popis technických a technologických objektů a zařízení</w:t>
      </w:r>
    </w:p>
    <w:p w14:paraId="49806B66" w14:textId="77777777" w:rsidR="00102108" w:rsidRPr="00102108" w:rsidRDefault="00102108" w:rsidP="00102108">
      <w:pPr>
        <w:spacing w:line="240" w:lineRule="auto"/>
        <w:rPr>
          <w:rFonts w:eastAsia="Times New Roman" w:cs="Arial"/>
          <w:b/>
          <w:bCs/>
          <w:color w:val="000000"/>
          <w:sz w:val="24"/>
          <w:szCs w:val="24"/>
          <w:lang w:eastAsia="cs-CZ"/>
        </w:rPr>
      </w:pPr>
    </w:p>
    <w:p w14:paraId="6C724205" w14:textId="077AFC92" w:rsidR="00102108" w:rsidRDefault="00102108" w:rsidP="00102108">
      <w:pPr>
        <w:spacing w:line="240" w:lineRule="auto"/>
        <w:ind w:firstLine="708"/>
        <w:rPr>
          <w:rFonts w:eastAsia="Times New Roman" w:cs="Arial"/>
          <w:color w:val="000000"/>
          <w:lang w:eastAsia="cs-CZ"/>
        </w:rPr>
      </w:pPr>
      <w:r>
        <w:rPr>
          <w:rFonts w:eastAsia="Times New Roman" w:cs="Arial"/>
          <w:color w:val="000000"/>
          <w:lang w:eastAsia="cs-CZ"/>
        </w:rPr>
        <w:t>Netýká ses tavby</w:t>
      </w:r>
    </w:p>
    <w:p w14:paraId="633BA5D2" w14:textId="77777777" w:rsidR="00E14F59" w:rsidRPr="00102108" w:rsidRDefault="00E14F59" w:rsidP="00102108">
      <w:pPr>
        <w:spacing w:line="240" w:lineRule="auto"/>
        <w:ind w:firstLine="708"/>
        <w:rPr>
          <w:b/>
          <w:bCs/>
          <w:i/>
          <w:iCs/>
        </w:rPr>
      </w:pPr>
    </w:p>
    <w:p w14:paraId="34D2F7EF" w14:textId="09EA8D02" w:rsidR="00102108" w:rsidRPr="00102108" w:rsidRDefault="00102108" w:rsidP="00113B26">
      <w:pPr>
        <w:pStyle w:val="Podnadpis"/>
      </w:pPr>
      <w:r w:rsidRPr="00102108">
        <w:t>B.3.6. Zásady požární bezpečnosti</w:t>
      </w:r>
    </w:p>
    <w:p w14:paraId="3426A970" w14:textId="77777777" w:rsidR="00102108" w:rsidRDefault="00102108" w:rsidP="00113B26">
      <w:pPr>
        <w:pStyle w:val="Podnadpis"/>
      </w:pPr>
    </w:p>
    <w:p w14:paraId="435C7E8B" w14:textId="24BD99B1" w:rsidR="00102108" w:rsidRPr="00102108" w:rsidRDefault="00102108" w:rsidP="00102108">
      <w:pPr>
        <w:spacing w:line="240" w:lineRule="auto"/>
        <w:rPr>
          <w:rFonts w:ascii="Arial" w:eastAsia="Times New Roman" w:hAnsi="Arial" w:cs="Arial"/>
          <w:color w:val="000000"/>
          <w:sz w:val="20"/>
          <w:szCs w:val="20"/>
          <w:lang w:eastAsia="cs-CZ"/>
        </w:rPr>
      </w:pPr>
      <w:r w:rsidRPr="00102108">
        <w:rPr>
          <w:b/>
          <w:bCs/>
          <w:i/>
          <w:iCs/>
          <w:lang w:eastAsia="cs-CZ"/>
        </w:rPr>
        <w:t>a)</w:t>
      </w:r>
      <w:r w:rsidRPr="00102108">
        <w:rPr>
          <w:rFonts w:cs="Arial"/>
          <w:b/>
          <w:bCs/>
          <w:i/>
          <w:iCs/>
          <w:color w:val="000000"/>
        </w:rPr>
        <w:t xml:space="preserve"> </w:t>
      </w:r>
      <w:r w:rsidRPr="00102108">
        <w:rPr>
          <w:rFonts w:eastAsia="Times New Roman" w:cs="Arial"/>
          <w:b/>
          <w:bCs/>
          <w:i/>
          <w:iCs/>
          <w:color w:val="000000"/>
          <w:lang w:eastAsia="cs-CZ"/>
        </w:rPr>
        <w:t>výška stavby, zastavěná plocha, počet podlaží, počet osob, pro který je stavba určena, nebo jiný parametr stavby, zejména světlá výška podlaží nebo délka tunelu apod</w:t>
      </w:r>
      <w:r w:rsidRPr="00102108">
        <w:rPr>
          <w:rFonts w:ascii="Arial" w:eastAsia="Times New Roman" w:hAnsi="Arial" w:cs="Arial"/>
          <w:color w:val="000000"/>
          <w:sz w:val="20"/>
          <w:szCs w:val="20"/>
          <w:lang w:eastAsia="cs-CZ"/>
        </w:rPr>
        <w:t>.</w:t>
      </w:r>
    </w:p>
    <w:p w14:paraId="4BC8FDA8" w14:textId="01518E87" w:rsidR="00102108" w:rsidRDefault="00102108" w:rsidP="00102108">
      <w:pPr>
        <w:rPr>
          <w:lang w:eastAsia="cs-CZ"/>
        </w:rPr>
      </w:pPr>
    </w:p>
    <w:p w14:paraId="49DAAB3D" w14:textId="5C2572DC" w:rsidR="00102108" w:rsidRPr="00ED6357" w:rsidRDefault="009E31D6" w:rsidP="009E31D6">
      <w:pPr>
        <w:ind w:firstLine="708"/>
        <w:rPr>
          <w:lang w:eastAsia="cs-CZ"/>
        </w:rPr>
      </w:pPr>
      <w:r>
        <w:t>Parkovací plocha byla navržena v souladu požadavků</w:t>
      </w:r>
      <w:r w:rsidR="00ED6357">
        <w:t xml:space="preserve"> ČSN 73 6110 – Projektování místních</w:t>
      </w:r>
      <w:r>
        <w:t xml:space="preserve"> </w:t>
      </w:r>
      <w:r w:rsidR="00ED6357">
        <w:t>komunikací</w:t>
      </w:r>
      <w:r w:rsidR="00076351">
        <w:t>.</w:t>
      </w:r>
    </w:p>
    <w:p w14:paraId="5A7FFD14" w14:textId="77777777" w:rsidR="00102108" w:rsidRDefault="00102108" w:rsidP="00102108">
      <w:pPr>
        <w:spacing w:line="240" w:lineRule="auto"/>
        <w:rPr>
          <w:lang w:eastAsia="cs-CZ"/>
        </w:rPr>
      </w:pPr>
    </w:p>
    <w:p w14:paraId="684CC466" w14:textId="29F942AF" w:rsidR="00102108" w:rsidRPr="00102108" w:rsidRDefault="00102108" w:rsidP="00102108">
      <w:pPr>
        <w:spacing w:line="240" w:lineRule="auto"/>
        <w:rPr>
          <w:rFonts w:eastAsia="Times New Roman" w:cs="Arial"/>
          <w:b/>
          <w:bCs/>
          <w:i/>
          <w:iCs/>
          <w:color w:val="000000"/>
          <w:lang w:eastAsia="cs-CZ"/>
        </w:rPr>
      </w:pPr>
      <w:r w:rsidRPr="00102108">
        <w:rPr>
          <w:b/>
          <w:bCs/>
          <w:i/>
          <w:iCs/>
          <w:lang w:eastAsia="cs-CZ"/>
        </w:rPr>
        <w:t>b)</w:t>
      </w:r>
      <w:r w:rsidRPr="00102108">
        <w:rPr>
          <w:rFonts w:cs="Arial"/>
          <w:b/>
          <w:bCs/>
          <w:i/>
          <w:iCs/>
          <w:color w:val="000000"/>
        </w:rPr>
        <w:t xml:space="preserve"> </w:t>
      </w:r>
      <w:proofErr w:type="gramStart"/>
      <w:r w:rsidRPr="00102108">
        <w:rPr>
          <w:rFonts w:eastAsia="Times New Roman" w:cs="Arial"/>
          <w:b/>
          <w:bCs/>
          <w:i/>
          <w:iCs/>
          <w:color w:val="000000"/>
          <w:lang w:eastAsia="cs-CZ"/>
        </w:rPr>
        <w:t>kritéria - třída</w:t>
      </w:r>
      <w:proofErr w:type="gramEnd"/>
      <w:r w:rsidRPr="00102108">
        <w:rPr>
          <w:rFonts w:eastAsia="Times New Roman" w:cs="Arial"/>
          <w:b/>
          <w:bCs/>
          <w:i/>
          <w:iCs/>
          <w:color w:val="000000"/>
          <w:lang w:eastAsia="cs-CZ"/>
        </w:rPr>
        <w:t xml:space="preserve"> využití, přítomnost nebezpečných látek nebo jiných rizikových faktorů, prohlášení stavby za kulturní památku.</w:t>
      </w:r>
    </w:p>
    <w:p w14:paraId="0FC9C015" w14:textId="71FCA7C9" w:rsidR="00102108" w:rsidRDefault="00102108" w:rsidP="00102108">
      <w:pPr>
        <w:rPr>
          <w:lang w:eastAsia="cs-CZ"/>
        </w:rPr>
      </w:pPr>
    </w:p>
    <w:p w14:paraId="77CE9CAE" w14:textId="2F67252D" w:rsidR="00102108" w:rsidRPr="00102108" w:rsidRDefault="00102108" w:rsidP="00102108">
      <w:pPr>
        <w:spacing w:line="240" w:lineRule="auto"/>
        <w:ind w:firstLine="708"/>
        <w:rPr>
          <w:b/>
          <w:bCs/>
          <w:i/>
          <w:iCs/>
        </w:rPr>
      </w:pPr>
      <w:r>
        <w:rPr>
          <w:rFonts w:eastAsia="Times New Roman" w:cs="Arial"/>
          <w:color w:val="000000"/>
          <w:lang w:eastAsia="cs-CZ"/>
        </w:rPr>
        <w:t>Netýká ses tavby</w:t>
      </w:r>
    </w:p>
    <w:p w14:paraId="538242EF" w14:textId="3F51D366" w:rsidR="00102108" w:rsidRDefault="00102108" w:rsidP="00113B26">
      <w:pPr>
        <w:pStyle w:val="Podnadpis"/>
      </w:pPr>
      <w:r>
        <w:t xml:space="preserve">B.3.7. </w:t>
      </w:r>
      <w:r w:rsidRPr="00102108">
        <w:t>Úspora energie a tepelná ochrana budovy</w:t>
      </w:r>
    </w:p>
    <w:p w14:paraId="7E8DB0D5" w14:textId="77777777" w:rsidR="00102108" w:rsidRPr="00102108" w:rsidRDefault="00102108" w:rsidP="00102108">
      <w:pPr>
        <w:spacing w:line="240" w:lineRule="auto"/>
        <w:rPr>
          <w:rFonts w:ascii="Arial" w:eastAsia="Times New Roman" w:hAnsi="Arial" w:cs="Arial"/>
          <w:color w:val="000000"/>
          <w:sz w:val="20"/>
          <w:szCs w:val="20"/>
          <w:lang w:eastAsia="cs-CZ"/>
        </w:rPr>
      </w:pPr>
      <w:r w:rsidRPr="00102108">
        <w:rPr>
          <w:rFonts w:ascii="Arial" w:eastAsia="Times New Roman" w:hAnsi="Arial" w:cs="Arial"/>
          <w:color w:val="000000"/>
          <w:sz w:val="20"/>
          <w:szCs w:val="20"/>
          <w:lang w:eastAsia="cs-CZ"/>
        </w:rPr>
        <w:br/>
      </w:r>
      <w:r w:rsidRPr="00102108">
        <w:rPr>
          <w:rFonts w:eastAsia="Times New Roman" w:cs="Arial"/>
          <w:b/>
          <w:bCs/>
          <w:i/>
          <w:iCs/>
          <w:color w:val="000000"/>
          <w:lang w:eastAsia="cs-CZ"/>
        </w:rPr>
        <w:t>Zohlednění plnění požadavků na energetickou náročnost, úsporu energie a tepelnou ochranu budov</w:t>
      </w:r>
      <w:r w:rsidRPr="00102108">
        <w:rPr>
          <w:rFonts w:ascii="Arial" w:eastAsia="Times New Roman" w:hAnsi="Arial" w:cs="Arial"/>
          <w:color w:val="000000"/>
          <w:sz w:val="20"/>
          <w:szCs w:val="20"/>
          <w:lang w:eastAsia="cs-CZ"/>
        </w:rPr>
        <w:t>.</w:t>
      </w:r>
    </w:p>
    <w:p w14:paraId="783B7D7F" w14:textId="77777777" w:rsidR="00102108" w:rsidRPr="00102108" w:rsidRDefault="00102108" w:rsidP="00102108">
      <w:pPr>
        <w:rPr>
          <w:lang w:eastAsia="cs-CZ"/>
        </w:rPr>
      </w:pPr>
    </w:p>
    <w:p w14:paraId="330971A6" w14:textId="5213E9FA" w:rsidR="00102108" w:rsidRPr="00102108" w:rsidRDefault="00102108" w:rsidP="00102108">
      <w:pPr>
        <w:spacing w:line="240" w:lineRule="auto"/>
        <w:ind w:firstLine="708"/>
        <w:rPr>
          <w:b/>
          <w:bCs/>
          <w:i/>
          <w:iCs/>
        </w:rPr>
      </w:pPr>
      <w:r>
        <w:rPr>
          <w:rFonts w:eastAsia="Times New Roman" w:cs="Arial"/>
          <w:color w:val="000000"/>
          <w:lang w:eastAsia="cs-CZ"/>
        </w:rPr>
        <w:t>Netýká ses tavby</w:t>
      </w:r>
    </w:p>
    <w:p w14:paraId="6991F805" w14:textId="0F3D214B" w:rsidR="00102108" w:rsidRDefault="00102108" w:rsidP="00113B26">
      <w:pPr>
        <w:pStyle w:val="Podnadpis"/>
      </w:pPr>
      <w:r>
        <w:t xml:space="preserve">B.3.8. </w:t>
      </w:r>
      <w:r w:rsidRPr="00102108">
        <w:t>Hygienické požadavky na stavbu, požadavky na pracovní a komunální prostředí</w:t>
      </w:r>
    </w:p>
    <w:p w14:paraId="71589607" w14:textId="27EFA600" w:rsidR="00102108" w:rsidRPr="00102108" w:rsidRDefault="00102108" w:rsidP="00102108">
      <w:pPr>
        <w:spacing w:line="240" w:lineRule="auto"/>
        <w:rPr>
          <w:rFonts w:eastAsia="Times New Roman" w:cs="Arial"/>
          <w:b/>
          <w:bCs/>
          <w:i/>
          <w:iCs/>
          <w:color w:val="000000"/>
          <w:lang w:eastAsia="cs-CZ"/>
        </w:rPr>
      </w:pPr>
      <w:r w:rsidRPr="00102108">
        <w:rPr>
          <w:rFonts w:ascii="Arial" w:eastAsia="Times New Roman" w:hAnsi="Arial" w:cs="Arial"/>
          <w:color w:val="000000"/>
          <w:sz w:val="20"/>
          <w:szCs w:val="20"/>
          <w:lang w:eastAsia="cs-CZ"/>
        </w:rPr>
        <w:br/>
      </w:r>
      <w:r w:rsidRPr="00102108">
        <w:rPr>
          <w:rFonts w:eastAsia="Times New Roman" w:cs="Arial"/>
          <w:b/>
          <w:bCs/>
          <w:i/>
          <w:iCs/>
          <w:color w:val="000000"/>
          <w:lang w:eastAsia="cs-CZ"/>
        </w:rPr>
        <w:t>Zásady řešení parametrů stavby (větrání, vytápění, osvětlení, proslunění, stínění, zásobování vodou, odpadů apod.) a vlivu stavby na okolí (vibrace, hluk, zastínění, prašnost apod.).</w:t>
      </w:r>
    </w:p>
    <w:p w14:paraId="7AB42E92" w14:textId="77777777" w:rsidR="009E31D6" w:rsidRDefault="009E31D6" w:rsidP="00102108">
      <w:pPr>
        <w:spacing w:line="240" w:lineRule="auto"/>
        <w:ind w:firstLine="708"/>
        <w:rPr>
          <w:rFonts w:eastAsia="Times New Roman" w:cs="Arial"/>
          <w:color w:val="000000"/>
          <w:lang w:eastAsia="cs-CZ"/>
        </w:rPr>
      </w:pPr>
    </w:p>
    <w:p w14:paraId="4B9FF201" w14:textId="6DCA087A" w:rsidR="00102108" w:rsidRPr="00102108" w:rsidRDefault="00102108" w:rsidP="00102108">
      <w:pPr>
        <w:spacing w:line="240" w:lineRule="auto"/>
        <w:ind w:firstLine="708"/>
        <w:rPr>
          <w:b/>
          <w:bCs/>
          <w:i/>
          <w:iCs/>
        </w:rPr>
      </w:pPr>
      <w:r>
        <w:rPr>
          <w:rFonts w:eastAsia="Times New Roman" w:cs="Arial"/>
          <w:color w:val="000000"/>
          <w:lang w:eastAsia="cs-CZ"/>
        </w:rPr>
        <w:t>Netýká ses tavby</w:t>
      </w:r>
    </w:p>
    <w:p w14:paraId="3F13A8DE" w14:textId="77777777" w:rsidR="00102108" w:rsidRDefault="00102108" w:rsidP="00102108">
      <w:pPr>
        <w:rPr>
          <w:lang w:eastAsia="cs-CZ"/>
        </w:rPr>
      </w:pPr>
    </w:p>
    <w:p w14:paraId="37D78DE6" w14:textId="2E5305C1" w:rsidR="00102108" w:rsidRDefault="00102108" w:rsidP="00102108">
      <w:pPr>
        <w:spacing w:line="240" w:lineRule="auto"/>
        <w:rPr>
          <w:rFonts w:eastAsia="Times New Roman" w:cs="Arial"/>
          <w:b/>
          <w:bCs/>
          <w:color w:val="000000"/>
          <w:sz w:val="24"/>
          <w:szCs w:val="24"/>
          <w:lang w:eastAsia="cs-CZ"/>
        </w:rPr>
      </w:pPr>
      <w:r w:rsidRPr="00102108">
        <w:rPr>
          <w:b/>
          <w:bCs/>
          <w:sz w:val="24"/>
          <w:szCs w:val="24"/>
          <w:lang w:eastAsia="cs-CZ"/>
        </w:rPr>
        <w:t xml:space="preserve">B.3.9. </w:t>
      </w:r>
      <w:r w:rsidRPr="00102108">
        <w:rPr>
          <w:rFonts w:eastAsia="Times New Roman" w:cs="Arial"/>
          <w:b/>
          <w:bCs/>
          <w:color w:val="000000"/>
          <w:sz w:val="24"/>
          <w:szCs w:val="24"/>
          <w:lang w:eastAsia="cs-CZ"/>
        </w:rPr>
        <w:t>Zásady ochrany stavby před negativními účinky vnějšího prostředí</w:t>
      </w:r>
    </w:p>
    <w:p w14:paraId="177E6045" w14:textId="77777777" w:rsidR="00102108" w:rsidRDefault="00102108" w:rsidP="00102108">
      <w:pPr>
        <w:spacing w:line="240" w:lineRule="auto"/>
        <w:rPr>
          <w:rFonts w:eastAsia="Times New Roman" w:cs="Arial"/>
          <w:b/>
          <w:bCs/>
          <w:color w:val="000000"/>
          <w:sz w:val="24"/>
          <w:szCs w:val="24"/>
          <w:lang w:eastAsia="cs-CZ"/>
        </w:rPr>
      </w:pPr>
    </w:p>
    <w:p w14:paraId="3F2C501D" w14:textId="4C5090E7" w:rsidR="00102108" w:rsidRDefault="00102108" w:rsidP="00102108">
      <w:pPr>
        <w:spacing w:line="240" w:lineRule="auto"/>
        <w:rPr>
          <w:rFonts w:eastAsia="Times New Roman" w:cs="Arial"/>
          <w:b/>
          <w:bCs/>
          <w:i/>
          <w:iCs/>
          <w:color w:val="000000"/>
          <w:lang w:eastAsia="cs-CZ"/>
        </w:rPr>
      </w:pPr>
      <w:r w:rsidRPr="00102108">
        <w:rPr>
          <w:rFonts w:eastAsia="Times New Roman" w:cs="Arial"/>
          <w:b/>
          <w:bCs/>
          <w:i/>
          <w:iCs/>
          <w:color w:val="000000"/>
          <w:lang w:eastAsia="cs-CZ"/>
        </w:rPr>
        <w:t xml:space="preserve">Protipovodňová opatření, ochrana před pronikáním radonu z podloží, před bludnými proudy, před technickou i přírodní seizmicitou, před agresivní a tlakovou podzemní vodou, před hlukem a ostatními </w:t>
      </w:r>
      <w:proofErr w:type="gramStart"/>
      <w:r w:rsidRPr="00102108">
        <w:rPr>
          <w:rFonts w:eastAsia="Times New Roman" w:cs="Arial"/>
          <w:b/>
          <w:bCs/>
          <w:i/>
          <w:iCs/>
          <w:color w:val="000000"/>
          <w:lang w:eastAsia="cs-CZ"/>
        </w:rPr>
        <w:t>účinky - vliv</w:t>
      </w:r>
      <w:proofErr w:type="gramEnd"/>
      <w:r w:rsidRPr="00102108">
        <w:rPr>
          <w:rFonts w:eastAsia="Times New Roman" w:cs="Arial"/>
          <w:b/>
          <w:bCs/>
          <w:i/>
          <w:iCs/>
          <w:color w:val="000000"/>
          <w:lang w:eastAsia="cs-CZ"/>
        </w:rPr>
        <w:t xml:space="preserve"> poddolování, výskyt metanu, posouzení celkové stability území a její vliv na dlouhodobou stabilitu a bezpečnost dopravní stavby apod.</w:t>
      </w:r>
    </w:p>
    <w:p w14:paraId="53F7B2DF" w14:textId="77777777" w:rsidR="009E31D6" w:rsidRDefault="009E31D6" w:rsidP="00102108">
      <w:pPr>
        <w:spacing w:line="240" w:lineRule="auto"/>
        <w:ind w:firstLine="708"/>
        <w:rPr>
          <w:rFonts w:eastAsia="Times New Roman" w:cs="Arial"/>
          <w:color w:val="000000"/>
          <w:lang w:eastAsia="cs-CZ"/>
        </w:rPr>
      </w:pPr>
    </w:p>
    <w:p w14:paraId="2CCF1B41" w14:textId="025545E8" w:rsidR="00102108" w:rsidRPr="00E14F59" w:rsidRDefault="00102108" w:rsidP="00E14F59">
      <w:pPr>
        <w:spacing w:line="240" w:lineRule="auto"/>
        <w:ind w:firstLine="708"/>
        <w:rPr>
          <w:b/>
          <w:bCs/>
          <w:i/>
          <w:iCs/>
        </w:rPr>
      </w:pPr>
      <w:r>
        <w:rPr>
          <w:rFonts w:eastAsia="Times New Roman" w:cs="Arial"/>
          <w:color w:val="000000"/>
          <w:lang w:eastAsia="cs-CZ"/>
        </w:rPr>
        <w:t>Netýká ses tavby</w:t>
      </w:r>
    </w:p>
    <w:p w14:paraId="1EFE4BA2" w14:textId="2E5D005A" w:rsidR="00102108" w:rsidRDefault="00102108" w:rsidP="00102108">
      <w:pPr>
        <w:pStyle w:val="Nadpis1"/>
      </w:pPr>
      <w:bookmarkStart w:id="6" w:name="_Toc204847947"/>
      <w:r>
        <w:t>B</w:t>
      </w:r>
      <w:r w:rsidRPr="003C00CB">
        <w:t>.</w:t>
      </w:r>
      <w:r>
        <w:t>4</w:t>
      </w:r>
      <w:r w:rsidRPr="003C00CB">
        <w:t xml:space="preserve"> </w:t>
      </w:r>
      <w:r>
        <w:t>připojení na technickou infrastrukturu</w:t>
      </w:r>
      <w:bookmarkEnd w:id="6"/>
    </w:p>
    <w:p w14:paraId="0D2B7DDD" w14:textId="58884E3E" w:rsidR="00102108" w:rsidRPr="00102108" w:rsidRDefault="00102108" w:rsidP="00102108">
      <w:pPr>
        <w:spacing w:line="240" w:lineRule="auto"/>
        <w:rPr>
          <w:rFonts w:eastAsia="Times New Roman" w:cs="Arial"/>
          <w:b/>
          <w:bCs/>
          <w:i/>
          <w:iCs/>
          <w:color w:val="000000"/>
          <w:lang w:eastAsia="cs-CZ"/>
        </w:rPr>
      </w:pPr>
      <w:r w:rsidRPr="00102108">
        <w:rPr>
          <w:rFonts w:eastAsia="Times New Roman" w:cs="Arial"/>
          <w:b/>
          <w:bCs/>
          <w:i/>
          <w:iCs/>
          <w:color w:val="000000"/>
          <w:lang w:eastAsia="cs-CZ"/>
        </w:rPr>
        <w:t>Napojovací místa technické infrastruktury, přeložky, křížení se stavbami technické a dopravní infrastruktury a souběhy s nimi v případě, kdy je stavba umístěna v ochranném pásmu stavby technické nebo dopravní infrastruktury, nebo je-li ohrožena bezpečnost, připojovací rozměry, výkonové kapacity a délky.</w:t>
      </w:r>
    </w:p>
    <w:p w14:paraId="35BFB017" w14:textId="305B576D" w:rsidR="00102108" w:rsidRDefault="00102108" w:rsidP="00102108">
      <w:pPr>
        <w:rPr>
          <w:lang w:eastAsia="cs-CZ"/>
        </w:rPr>
      </w:pPr>
    </w:p>
    <w:p w14:paraId="5EAE8BDE" w14:textId="54097DA6" w:rsidR="009E31D6" w:rsidRDefault="009E31D6" w:rsidP="00D27BA1">
      <w:pPr>
        <w:ind w:firstLine="708"/>
        <w:rPr>
          <w:rFonts w:cs="Calibri"/>
        </w:rPr>
      </w:pPr>
      <w:r w:rsidRPr="00D316B7">
        <w:rPr>
          <w:b/>
          <w:bCs/>
        </w:rPr>
        <w:t>Napojení na stav. technickou infrastrukturu</w:t>
      </w:r>
      <w:r>
        <w:t xml:space="preserve"> – </w:t>
      </w:r>
      <w:r w:rsidRPr="009D1B72">
        <w:rPr>
          <w:rFonts w:cs="Calibri"/>
        </w:rPr>
        <w:t xml:space="preserve">Stavba </w:t>
      </w:r>
      <w:r>
        <w:rPr>
          <w:rFonts w:cs="Calibri"/>
        </w:rPr>
        <w:t>nebude napojena na stav. Inženýrskou infrastrukturu.</w:t>
      </w:r>
    </w:p>
    <w:p w14:paraId="71C3627D" w14:textId="68B40EF4" w:rsidR="00102108" w:rsidRDefault="00102108" w:rsidP="00D27BA1">
      <w:pPr>
        <w:ind w:firstLine="708"/>
      </w:pPr>
      <w:r w:rsidRPr="009D1B72">
        <w:rPr>
          <w:rFonts w:cs="Calibri"/>
        </w:rPr>
        <w:lastRenderedPageBreak/>
        <w:t xml:space="preserve">Stavba v celém rozsahu umožňuje přístup a užívání stavby osobami s omezenou schopností pohybu a orientace. V rámci stavby jsou navrženy prvky vyžadující bezbariérové úpravy a vodící prvky pro osoby s omezenou schopností pohybu a orientace dle vyhlášky č. </w:t>
      </w:r>
      <w:r>
        <w:t>146/2024 Sb. Vyhláška o požadavcích na výstavbu a ČSN 73 4001 Přístupnost a bezbariérové užívání</w:t>
      </w:r>
      <w:r w:rsidRPr="00DD3918">
        <w:t xml:space="preserve">. </w:t>
      </w:r>
    </w:p>
    <w:p w14:paraId="12FF06FF" w14:textId="14C17E89" w:rsidR="00D27BA1" w:rsidRDefault="00D27BA1" w:rsidP="00D27BA1">
      <w:pPr>
        <w:pStyle w:val="Nadpis1"/>
      </w:pPr>
      <w:bookmarkStart w:id="7" w:name="_Toc204847948"/>
      <w:r>
        <w:t>B</w:t>
      </w:r>
      <w:r w:rsidRPr="003C00CB">
        <w:t>.</w:t>
      </w:r>
      <w:r>
        <w:t>5</w:t>
      </w:r>
      <w:r w:rsidRPr="003C00CB">
        <w:t xml:space="preserve"> </w:t>
      </w:r>
      <w:r>
        <w:t>dopravní řešení a základní údaje o provozu, provozní a dopravní technologie</w:t>
      </w:r>
      <w:bookmarkEnd w:id="7"/>
    </w:p>
    <w:p w14:paraId="41B09432" w14:textId="3BDE0B58" w:rsidR="00D27BA1" w:rsidRDefault="00D27BA1" w:rsidP="00D27BA1">
      <w:pPr>
        <w:spacing w:line="240" w:lineRule="auto"/>
        <w:rPr>
          <w:b/>
          <w:bCs/>
          <w:i/>
          <w:iCs/>
          <w:lang w:eastAsia="cs-CZ"/>
        </w:rPr>
      </w:pPr>
      <w:r w:rsidRPr="00D27BA1">
        <w:rPr>
          <w:b/>
          <w:bCs/>
          <w:i/>
          <w:iCs/>
          <w:lang w:eastAsia="cs-CZ"/>
        </w:rPr>
        <w:t>a)</w:t>
      </w:r>
      <w:r w:rsidRPr="00D27BA1">
        <w:rPr>
          <w:rFonts w:ascii="Arial" w:hAnsi="Arial" w:cs="Arial"/>
          <w:b/>
          <w:bCs/>
          <w:i/>
          <w:iCs/>
          <w:color w:val="000000"/>
          <w:sz w:val="20"/>
          <w:szCs w:val="20"/>
        </w:rPr>
        <w:t xml:space="preserve"> </w:t>
      </w:r>
      <w:r w:rsidRPr="00D27BA1">
        <w:rPr>
          <w:b/>
          <w:bCs/>
          <w:i/>
          <w:iCs/>
          <w:lang w:eastAsia="cs-CZ"/>
        </w:rPr>
        <w:t>popis dopravního řešení, u staveb drah včetně traťové a staniční dopravní technologie počátečního a cílového stavu, orientační návrh organizačních a dočasných provizorních stavebních opatření pro zajištění železniční dopravy po dobu stavby, požadavky na náhradní dopravu, dosažené zásadní dopravní parametry stavby (dynamický průběh rychlosti, propustnosti, linkové vedení, systémové jízdní doby apod.),</w:t>
      </w:r>
    </w:p>
    <w:p w14:paraId="63107E2E" w14:textId="77777777" w:rsidR="00D27BA1" w:rsidRDefault="00D27BA1" w:rsidP="00D27BA1">
      <w:pPr>
        <w:spacing w:line="240" w:lineRule="auto"/>
        <w:rPr>
          <w:b/>
          <w:bCs/>
          <w:i/>
          <w:iCs/>
          <w:lang w:eastAsia="cs-CZ"/>
        </w:rPr>
      </w:pPr>
    </w:p>
    <w:p w14:paraId="7C636F4C" w14:textId="77777777" w:rsidR="001806C2" w:rsidRDefault="001806C2" w:rsidP="001806C2">
      <w:pPr>
        <w:pStyle w:val="Odstavecseseznamem"/>
        <w:numPr>
          <w:ilvl w:val="0"/>
          <w:numId w:val="21"/>
        </w:numPr>
        <w:spacing w:line="240" w:lineRule="auto"/>
        <w:rPr>
          <w:rFonts w:eastAsia="Times New Roman" w:cs="Arial"/>
          <w:b/>
          <w:bCs/>
          <w:i/>
          <w:iCs/>
          <w:color w:val="000000"/>
          <w:lang w:eastAsia="cs-CZ"/>
        </w:rPr>
      </w:pPr>
      <w:r w:rsidRPr="003232F5">
        <w:rPr>
          <w:rFonts w:eastAsia="Times New Roman" w:cs="Arial"/>
          <w:b/>
          <w:bCs/>
          <w:i/>
          <w:iCs/>
          <w:color w:val="000000"/>
          <w:lang w:eastAsia="cs-CZ"/>
        </w:rPr>
        <w:t xml:space="preserve">typ: </w:t>
      </w:r>
      <w:r>
        <w:rPr>
          <w:rFonts w:eastAsia="Times New Roman" w:cs="Arial"/>
          <w:b/>
          <w:bCs/>
          <w:i/>
          <w:iCs/>
          <w:color w:val="000000"/>
          <w:lang w:eastAsia="cs-CZ"/>
        </w:rPr>
        <w:t>Zpevněná areálová plocha – parkovací plocha</w:t>
      </w:r>
    </w:p>
    <w:p w14:paraId="0DB1BA7D" w14:textId="77777777" w:rsidR="001806C2" w:rsidRDefault="001806C2" w:rsidP="001806C2">
      <w:pPr>
        <w:pStyle w:val="Odstavecseseznamem"/>
        <w:numPr>
          <w:ilvl w:val="0"/>
          <w:numId w:val="21"/>
        </w:numPr>
        <w:spacing w:line="240" w:lineRule="auto"/>
        <w:rPr>
          <w:rFonts w:eastAsia="Times New Roman" w:cs="Arial"/>
          <w:b/>
          <w:bCs/>
          <w:i/>
          <w:iCs/>
          <w:color w:val="000000"/>
          <w:lang w:eastAsia="cs-CZ"/>
        </w:rPr>
      </w:pPr>
      <w:r>
        <w:rPr>
          <w:rFonts w:eastAsia="Times New Roman" w:cs="Arial"/>
          <w:b/>
          <w:bCs/>
          <w:i/>
          <w:iCs/>
          <w:color w:val="000000"/>
          <w:lang w:eastAsia="cs-CZ"/>
        </w:rPr>
        <w:t xml:space="preserve">funkce: Parkovací plocha pro parkování osobních automobilů a chodníkové plochy pro pohyb peších v rámci areálu. </w:t>
      </w:r>
    </w:p>
    <w:p w14:paraId="764BF4E5" w14:textId="77777777" w:rsidR="001806C2" w:rsidRDefault="001806C2" w:rsidP="001806C2">
      <w:pPr>
        <w:pStyle w:val="Odstavecseseznamem"/>
        <w:numPr>
          <w:ilvl w:val="0"/>
          <w:numId w:val="21"/>
        </w:numPr>
        <w:spacing w:line="240" w:lineRule="auto"/>
        <w:rPr>
          <w:rFonts w:eastAsia="Times New Roman" w:cs="Arial"/>
          <w:b/>
          <w:bCs/>
          <w:i/>
          <w:iCs/>
          <w:color w:val="000000"/>
          <w:lang w:eastAsia="cs-CZ"/>
        </w:rPr>
      </w:pPr>
      <w:r>
        <w:rPr>
          <w:rFonts w:eastAsia="Times New Roman" w:cs="Arial"/>
          <w:b/>
          <w:bCs/>
          <w:i/>
          <w:iCs/>
          <w:color w:val="000000"/>
          <w:lang w:eastAsia="cs-CZ"/>
        </w:rPr>
        <w:t>význam dopravní stavby: zpevněná areálová plocha</w:t>
      </w:r>
    </w:p>
    <w:p w14:paraId="5AFEEAD4" w14:textId="77777777" w:rsidR="001806C2" w:rsidRDefault="001806C2" w:rsidP="001806C2">
      <w:pPr>
        <w:pStyle w:val="Odstavecseseznamem"/>
        <w:numPr>
          <w:ilvl w:val="0"/>
          <w:numId w:val="21"/>
        </w:numPr>
        <w:spacing w:line="240" w:lineRule="auto"/>
        <w:rPr>
          <w:rFonts w:eastAsia="Times New Roman" w:cs="Arial"/>
          <w:b/>
          <w:bCs/>
          <w:i/>
          <w:iCs/>
          <w:color w:val="000000"/>
          <w:lang w:eastAsia="cs-CZ"/>
        </w:rPr>
      </w:pPr>
      <w:r>
        <w:rPr>
          <w:rFonts w:eastAsia="Times New Roman" w:cs="Arial"/>
          <w:b/>
          <w:bCs/>
          <w:i/>
          <w:iCs/>
          <w:color w:val="000000"/>
          <w:lang w:eastAsia="cs-CZ"/>
        </w:rPr>
        <w:t>začlenění do dopravní sítě: netýká se stavby</w:t>
      </w:r>
    </w:p>
    <w:p w14:paraId="0083A7C1" w14:textId="77777777" w:rsidR="001806C2" w:rsidRDefault="001806C2" w:rsidP="001806C2">
      <w:pPr>
        <w:pStyle w:val="Odstavecseseznamem"/>
        <w:numPr>
          <w:ilvl w:val="0"/>
          <w:numId w:val="21"/>
        </w:numPr>
        <w:spacing w:line="240" w:lineRule="auto"/>
        <w:rPr>
          <w:rFonts w:eastAsia="Times New Roman" w:cs="Arial"/>
          <w:b/>
          <w:bCs/>
          <w:i/>
          <w:iCs/>
          <w:color w:val="000000"/>
          <w:lang w:eastAsia="cs-CZ"/>
        </w:rPr>
      </w:pPr>
      <w:r>
        <w:rPr>
          <w:rFonts w:eastAsia="Times New Roman" w:cs="Arial"/>
          <w:b/>
          <w:bCs/>
          <w:i/>
          <w:iCs/>
          <w:color w:val="000000"/>
          <w:lang w:eastAsia="cs-CZ"/>
        </w:rPr>
        <w:t>návrhové parametry:</w:t>
      </w:r>
    </w:p>
    <w:p w14:paraId="55C73755" w14:textId="77777777" w:rsidR="001806C2" w:rsidRDefault="001806C2" w:rsidP="001806C2">
      <w:pPr>
        <w:pStyle w:val="Odstavecseseznamem"/>
        <w:numPr>
          <w:ilvl w:val="0"/>
          <w:numId w:val="22"/>
        </w:numPr>
        <w:spacing w:line="240" w:lineRule="auto"/>
        <w:rPr>
          <w:rFonts w:eastAsia="Times New Roman" w:cs="Arial"/>
          <w:b/>
          <w:bCs/>
          <w:i/>
          <w:iCs/>
          <w:color w:val="000000"/>
          <w:lang w:eastAsia="cs-CZ"/>
        </w:rPr>
      </w:pPr>
      <w:r>
        <w:rPr>
          <w:rFonts w:eastAsia="Times New Roman" w:cs="Arial"/>
          <w:b/>
          <w:bCs/>
          <w:i/>
          <w:iCs/>
          <w:color w:val="000000"/>
          <w:lang w:eastAsia="cs-CZ"/>
        </w:rPr>
        <w:t>kategorie: Veřejně přístupná parkovací plocha v areálu nemocnice Opava</w:t>
      </w:r>
    </w:p>
    <w:p w14:paraId="56A295C4" w14:textId="77777777" w:rsidR="001806C2" w:rsidRDefault="001806C2" w:rsidP="001806C2">
      <w:pPr>
        <w:pStyle w:val="Odstavecseseznamem"/>
        <w:numPr>
          <w:ilvl w:val="0"/>
          <w:numId w:val="22"/>
        </w:numPr>
        <w:spacing w:line="240" w:lineRule="auto"/>
        <w:rPr>
          <w:rFonts w:eastAsia="Times New Roman" w:cs="Arial"/>
          <w:b/>
          <w:bCs/>
          <w:i/>
          <w:iCs/>
          <w:color w:val="000000"/>
          <w:lang w:eastAsia="cs-CZ"/>
        </w:rPr>
      </w:pPr>
      <w:r>
        <w:rPr>
          <w:rFonts w:eastAsia="Times New Roman" w:cs="Arial"/>
          <w:b/>
          <w:bCs/>
          <w:i/>
          <w:iCs/>
          <w:color w:val="000000"/>
          <w:lang w:eastAsia="cs-CZ"/>
        </w:rPr>
        <w:t xml:space="preserve">návrhová rychlost: 50 km/h </w:t>
      </w:r>
    </w:p>
    <w:p w14:paraId="5E9DB619" w14:textId="77777777" w:rsidR="00D27BA1" w:rsidRPr="003232F5" w:rsidRDefault="00D27BA1" w:rsidP="00D27BA1">
      <w:pPr>
        <w:pStyle w:val="Odstavecseseznamem"/>
        <w:spacing w:line="240" w:lineRule="auto"/>
        <w:ind w:left="1776"/>
        <w:rPr>
          <w:rFonts w:eastAsia="Times New Roman" w:cs="Arial"/>
          <w:b/>
          <w:bCs/>
          <w:i/>
          <w:iCs/>
          <w:color w:val="000000"/>
          <w:lang w:eastAsia="cs-CZ"/>
        </w:rPr>
      </w:pPr>
    </w:p>
    <w:p w14:paraId="5815F466" w14:textId="3CEF9EF4" w:rsidR="00D27BA1" w:rsidRDefault="00D27BA1" w:rsidP="00D27BA1">
      <w:pPr>
        <w:spacing w:line="240" w:lineRule="auto"/>
        <w:rPr>
          <w:b/>
          <w:bCs/>
          <w:i/>
          <w:iCs/>
          <w:lang w:eastAsia="cs-CZ"/>
        </w:rPr>
      </w:pPr>
      <w:r>
        <w:rPr>
          <w:b/>
          <w:bCs/>
          <w:i/>
          <w:iCs/>
          <w:lang w:eastAsia="cs-CZ"/>
        </w:rPr>
        <w:t>b)</w:t>
      </w:r>
      <w:r w:rsidRPr="00D27BA1">
        <w:rPr>
          <w:rFonts w:ascii="Arial" w:hAnsi="Arial" w:cs="Arial"/>
          <w:color w:val="000000"/>
          <w:sz w:val="20"/>
          <w:szCs w:val="20"/>
        </w:rPr>
        <w:t xml:space="preserve"> </w:t>
      </w:r>
      <w:r w:rsidRPr="00D27BA1">
        <w:rPr>
          <w:b/>
          <w:bCs/>
          <w:i/>
          <w:iCs/>
          <w:lang w:eastAsia="cs-CZ"/>
        </w:rPr>
        <w:t>napojení na stávající dopravní infrastrukturu, přeložky, včetně pěších a cyklistických stezek a doprava v klidu,</w:t>
      </w:r>
    </w:p>
    <w:p w14:paraId="4106D346" w14:textId="77777777" w:rsidR="00076351" w:rsidRDefault="00076351" w:rsidP="00D27BA1">
      <w:pPr>
        <w:spacing w:line="240" w:lineRule="auto"/>
        <w:rPr>
          <w:b/>
          <w:bCs/>
          <w:i/>
          <w:iCs/>
          <w:lang w:eastAsia="cs-CZ"/>
        </w:rPr>
      </w:pPr>
    </w:p>
    <w:p w14:paraId="48D78C0A" w14:textId="7E4FCB5D" w:rsidR="009E31D6" w:rsidRDefault="001806C2" w:rsidP="00D27BA1">
      <w:pPr>
        <w:spacing w:line="240" w:lineRule="auto"/>
        <w:rPr>
          <w:rFonts w:cs="Calibri"/>
        </w:rPr>
      </w:pPr>
      <w:r w:rsidRPr="009D1B72">
        <w:rPr>
          <w:b/>
          <w:bCs/>
        </w:rPr>
        <w:t>Napojení na stav. dopravní infrastrukturu</w:t>
      </w:r>
      <w:r w:rsidRPr="009D1B72">
        <w:t xml:space="preserve"> – </w:t>
      </w:r>
      <w:r>
        <w:rPr>
          <w:rFonts w:cs="Calibri"/>
        </w:rPr>
        <w:t>Parkovací plocha je napojena na stávající areálovou komunikaci v rámci areálu Opavské nemocnice. Napojení pomocí zakružovacích oblouků o poloměru R= 5,</w:t>
      </w:r>
      <w:proofErr w:type="gramStart"/>
      <w:r>
        <w:rPr>
          <w:rFonts w:cs="Calibri"/>
        </w:rPr>
        <w:t>00  a</w:t>
      </w:r>
      <w:proofErr w:type="gramEnd"/>
      <w:r>
        <w:rPr>
          <w:rFonts w:cs="Calibri"/>
        </w:rPr>
        <w:t xml:space="preserve"> R=5,00 m. Šířka napojení 15,60 m.</w:t>
      </w:r>
    </w:p>
    <w:p w14:paraId="6649CD27" w14:textId="77777777" w:rsidR="001806C2" w:rsidRDefault="001806C2" w:rsidP="00D27BA1">
      <w:pPr>
        <w:spacing w:line="240" w:lineRule="auto"/>
        <w:rPr>
          <w:b/>
          <w:bCs/>
          <w:i/>
          <w:iCs/>
          <w:lang w:eastAsia="cs-CZ"/>
        </w:rPr>
      </w:pPr>
    </w:p>
    <w:p w14:paraId="3FF125FB" w14:textId="41E2BF98" w:rsidR="00D27BA1" w:rsidRDefault="00D27BA1" w:rsidP="00D27BA1">
      <w:pPr>
        <w:spacing w:line="240" w:lineRule="auto"/>
        <w:rPr>
          <w:b/>
          <w:bCs/>
          <w:i/>
          <w:iCs/>
          <w:lang w:eastAsia="cs-CZ"/>
        </w:rPr>
      </w:pPr>
      <w:r>
        <w:rPr>
          <w:b/>
          <w:bCs/>
          <w:i/>
          <w:iCs/>
          <w:lang w:eastAsia="cs-CZ"/>
        </w:rPr>
        <w:t>c)</w:t>
      </w:r>
      <w:r w:rsidRPr="00D27BA1">
        <w:rPr>
          <w:rFonts w:ascii="Arial" w:hAnsi="Arial" w:cs="Arial"/>
          <w:color w:val="000000"/>
          <w:sz w:val="20"/>
          <w:szCs w:val="20"/>
        </w:rPr>
        <w:t xml:space="preserve"> </w:t>
      </w:r>
      <w:r w:rsidRPr="00D27BA1">
        <w:rPr>
          <w:b/>
          <w:bCs/>
          <w:i/>
          <w:iCs/>
          <w:lang w:eastAsia="cs-CZ"/>
        </w:rPr>
        <w:t>řešení přístupnosti a bezbariérového užívání.</w:t>
      </w:r>
    </w:p>
    <w:p w14:paraId="2AC8E4A7" w14:textId="77777777" w:rsidR="00D27BA1" w:rsidRDefault="00D27BA1" w:rsidP="00D27BA1">
      <w:pPr>
        <w:spacing w:line="240" w:lineRule="auto"/>
        <w:rPr>
          <w:b/>
          <w:bCs/>
          <w:i/>
          <w:iCs/>
          <w:lang w:eastAsia="cs-CZ"/>
        </w:rPr>
      </w:pPr>
    </w:p>
    <w:p w14:paraId="1BAA6B78" w14:textId="58550746" w:rsidR="00D27BA1" w:rsidRPr="00D27BA1" w:rsidRDefault="00D27BA1" w:rsidP="00D27BA1">
      <w:pPr>
        <w:ind w:firstLine="708"/>
      </w:pPr>
      <w:r w:rsidRPr="009D1B72">
        <w:rPr>
          <w:rFonts w:cs="Calibri"/>
        </w:rPr>
        <w:t xml:space="preserve">Stavba v celém rozsahu umožňuje přístup a užívání stavby osobami s omezenou schopností pohybu a orientace. V rámci stavby jsou navrženy prvky vyžadující bezbariérové úpravy a vodící prvky pro osoby s omezenou schopností pohybu a orientace dle vyhlášky č. </w:t>
      </w:r>
      <w:r>
        <w:t>146/2024 Sb. Vyhláška o požadavcích na výstavbu a ČSN 73 4001 Přístupnost a bezbariérové užívání</w:t>
      </w:r>
      <w:r w:rsidRPr="00DD3918">
        <w:t xml:space="preserve">. </w:t>
      </w:r>
    </w:p>
    <w:p w14:paraId="7E532F93" w14:textId="18160E02" w:rsidR="00D27BA1" w:rsidRDefault="00D27BA1" w:rsidP="00D27BA1">
      <w:pPr>
        <w:pStyle w:val="Nadpis1"/>
      </w:pPr>
      <w:bookmarkStart w:id="8" w:name="_Toc204847949"/>
      <w:r>
        <w:t>B</w:t>
      </w:r>
      <w:r w:rsidRPr="003C00CB">
        <w:t>.</w:t>
      </w:r>
      <w:r>
        <w:t>6</w:t>
      </w:r>
      <w:r w:rsidRPr="003C00CB">
        <w:t xml:space="preserve"> </w:t>
      </w:r>
      <w:r>
        <w:t>řešení vegetace a souvisejících terénních úprav</w:t>
      </w:r>
      <w:bookmarkEnd w:id="8"/>
    </w:p>
    <w:p w14:paraId="1A23552F" w14:textId="7DD75B77" w:rsidR="00D27BA1" w:rsidRPr="00D27BA1" w:rsidRDefault="00D27BA1" w:rsidP="00D27BA1">
      <w:pPr>
        <w:spacing w:line="240" w:lineRule="auto"/>
        <w:ind w:firstLine="708"/>
        <w:rPr>
          <w:lang w:eastAsia="cs-CZ"/>
        </w:rPr>
      </w:pPr>
      <w:r>
        <w:rPr>
          <w:lang w:eastAsia="cs-CZ"/>
        </w:rPr>
        <w:t xml:space="preserve">Je navržena vegetační úprava svahů podél krajních obrubníků, svahy budou </w:t>
      </w:r>
      <w:proofErr w:type="spellStart"/>
      <w:r>
        <w:rPr>
          <w:lang w:eastAsia="cs-CZ"/>
        </w:rPr>
        <w:t>ohumusovány</w:t>
      </w:r>
      <w:proofErr w:type="spellEnd"/>
      <w:r>
        <w:rPr>
          <w:lang w:eastAsia="cs-CZ"/>
        </w:rPr>
        <w:t xml:space="preserve"> v </w:t>
      </w:r>
      <w:proofErr w:type="spellStart"/>
      <w:r>
        <w:rPr>
          <w:lang w:eastAsia="cs-CZ"/>
        </w:rPr>
        <w:t>tl</w:t>
      </w:r>
      <w:proofErr w:type="spellEnd"/>
      <w:r>
        <w:rPr>
          <w:lang w:eastAsia="cs-CZ"/>
        </w:rPr>
        <w:t xml:space="preserve">. 150 mm a osety travní směsí. </w:t>
      </w:r>
    </w:p>
    <w:p w14:paraId="065B7655" w14:textId="6674E7FA" w:rsidR="00D27BA1" w:rsidRDefault="00D27BA1" w:rsidP="00D27BA1">
      <w:pPr>
        <w:pStyle w:val="Nadpis1"/>
      </w:pPr>
      <w:bookmarkStart w:id="9" w:name="_Toc204847950"/>
      <w:r>
        <w:t>B</w:t>
      </w:r>
      <w:r w:rsidRPr="003C00CB">
        <w:t>.</w:t>
      </w:r>
      <w:r>
        <w:t>7</w:t>
      </w:r>
      <w:r w:rsidRPr="003C00CB">
        <w:t xml:space="preserve"> </w:t>
      </w:r>
      <w:r>
        <w:t>popis vlivů stavby na životní prostředí a jeho ochrana</w:t>
      </w:r>
      <w:bookmarkEnd w:id="9"/>
    </w:p>
    <w:p w14:paraId="03832B98" w14:textId="6A977FAD" w:rsidR="00D27BA1" w:rsidRPr="00D27BA1" w:rsidRDefault="00D27BA1" w:rsidP="00D27BA1">
      <w:pPr>
        <w:spacing w:line="240" w:lineRule="auto"/>
        <w:rPr>
          <w:rFonts w:eastAsia="Times New Roman" w:cs="Arial"/>
          <w:b/>
          <w:bCs/>
          <w:i/>
          <w:iCs/>
          <w:color w:val="000000"/>
          <w:lang w:eastAsia="cs-CZ"/>
        </w:rPr>
      </w:pPr>
      <w:r w:rsidRPr="00D27BA1">
        <w:rPr>
          <w:b/>
          <w:bCs/>
          <w:i/>
          <w:iCs/>
        </w:rPr>
        <w:t>a)</w:t>
      </w:r>
      <w:r w:rsidRPr="00D27BA1">
        <w:rPr>
          <w:rFonts w:cs="Arial"/>
          <w:b/>
          <w:bCs/>
          <w:i/>
          <w:iCs/>
          <w:color w:val="000000"/>
        </w:rPr>
        <w:t xml:space="preserve"> </w:t>
      </w:r>
      <w:r w:rsidRPr="00D27BA1">
        <w:rPr>
          <w:rFonts w:eastAsia="Times New Roman" w:cs="Arial"/>
          <w:b/>
          <w:bCs/>
          <w:i/>
          <w:iCs/>
          <w:color w:val="000000"/>
          <w:lang w:eastAsia="cs-CZ"/>
        </w:rPr>
        <w:t xml:space="preserve">vliv na životní prostředí a opatření vedoucí k minimalizaci negativních </w:t>
      </w:r>
      <w:proofErr w:type="gramStart"/>
      <w:r w:rsidRPr="00D27BA1">
        <w:rPr>
          <w:rFonts w:eastAsia="Times New Roman" w:cs="Arial"/>
          <w:b/>
          <w:bCs/>
          <w:i/>
          <w:iCs/>
          <w:color w:val="000000"/>
          <w:lang w:eastAsia="cs-CZ"/>
        </w:rPr>
        <w:t>vlivů - zejména</w:t>
      </w:r>
      <w:proofErr w:type="gramEnd"/>
      <w:r w:rsidRPr="00D27BA1">
        <w:rPr>
          <w:rFonts w:eastAsia="Times New Roman" w:cs="Arial"/>
          <w:b/>
          <w:bCs/>
          <w:i/>
          <w:iCs/>
          <w:color w:val="000000"/>
          <w:lang w:eastAsia="cs-CZ"/>
        </w:rPr>
        <w:t xml:space="preserve"> příroda a krajina, Natura 2000, omezení nežádoucích účinků venkovního osvětlení, přítomnost azbestu, hluk, vibrace, voda, odpady, půda, vliv na klima a ovzduší, včetně zařazení stacionárních zdrojů a zhodnocení souladu s opatřeními uvedenými v příslušném programu zlepšování kvality ovzduší podle jiného právního předpisu</w:t>
      </w:r>
    </w:p>
    <w:p w14:paraId="340641F0" w14:textId="77777777" w:rsidR="00D27BA1" w:rsidRDefault="00D27BA1" w:rsidP="00D27BA1">
      <w:pPr>
        <w:rPr>
          <w:lang w:eastAsia="cs-CZ"/>
        </w:rPr>
      </w:pPr>
    </w:p>
    <w:p w14:paraId="4F7AD057" w14:textId="1EFB916A" w:rsidR="00D27BA1" w:rsidRPr="00D27BA1" w:rsidRDefault="00D27BA1" w:rsidP="00D27BA1">
      <w:pPr>
        <w:spacing w:line="240" w:lineRule="auto"/>
        <w:rPr>
          <w:lang w:eastAsia="cs-CZ"/>
        </w:rPr>
      </w:pPr>
      <w:r w:rsidRPr="00D27BA1">
        <w:rPr>
          <w:lang w:eastAsia="cs-CZ"/>
        </w:rPr>
        <w:lastRenderedPageBreak/>
        <w:t>Stavba nebude mít negativní vliv na životní prostředí, není zdrojem znečištění ovzduší, vody, ani půdy.</w:t>
      </w:r>
    </w:p>
    <w:p w14:paraId="1A7DA46C" w14:textId="77777777" w:rsidR="00D27BA1" w:rsidRDefault="00D27BA1" w:rsidP="00D27BA1">
      <w:pPr>
        <w:spacing w:line="240" w:lineRule="auto"/>
        <w:rPr>
          <w:lang w:eastAsia="cs-CZ"/>
        </w:rPr>
      </w:pPr>
      <w:r w:rsidRPr="00D27BA1">
        <w:rPr>
          <w:lang w:eastAsia="cs-CZ"/>
        </w:rPr>
        <w:t>Stavba nebude mít svým charakterem vliv na přírodu a krajinu.</w:t>
      </w:r>
    </w:p>
    <w:p w14:paraId="79655513" w14:textId="48770EC0" w:rsidR="00D27BA1" w:rsidRPr="00D27BA1" w:rsidRDefault="00D27BA1" w:rsidP="00D27BA1">
      <w:pPr>
        <w:spacing w:line="240" w:lineRule="auto"/>
        <w:rPr>
          <w:lang w:eastAsia="cs-CZ"/>
        </w:rPr>
      </w:pPr>
      <w:r w:rsidRPr="00D27BA1">
        <w:t>Stavba nebude mít svým charakterem negativní vliv na soustavu chráněných území Natura 2000</w:t>
      </w:r>
    </w:p>
    <w:p w14:paraId="5176DC4D" w14:textId="77777777" w:rsidR="00D27BA1" w:rsidRDefault="00D27BA1" w:rsidP="00113B26">
      <w:pPr>
        <w:pStyle w:val="Podnadpis"/>
      </w:pPr>
    </w:p>
    <w:p w14:paraId="7F317DE3" w14:textId="3AB327A6" w:rsidR="00D27BA1" w:rsidRPr="00D27BA1" w:rsidRDefault="00D27BA1" w:rsidP="00113B26">
      <w:pPr>
        <w:pStyle w:val="Podnadpis"/>
      </w:pPr>
      <w:r w:rsidRPr="00D27BA1">
        <w:t>b)</w:t>
      </w:r>
      <w:r w:rsidRPr="00D27BA1">
        <w:rPr>
          <w:rFonts w:ascii="Arial" w:eastAsiaTheme="minorHAnsi" w:hAnsi="Arial" w:cs="Arial"/>
          <w:color w:val="000000"/>
          <w:lang w:eastAsia="en-US"/>
        </w:rPr>
        <w:t xml:space="preserve"> </w:t>
      </w:r>
      <w:r w:rsidRPr="00D27BA1">
        <w:t>způsob plnění podmínek závazného stanoviska k posouzení vlivů provedení záměru na životní prostředí, je-li podkladem,</w:t>
      </w:r>
    </w:p>
    <w:p w14:paraId="4252204A" w14:textId="203ABB95" w:rsidR="00D27BA1" w:rsidRDefault="00D27BA1" w:rsidP="00D27BA1">
      <w:pPr>
        <w:spacing w:line="240" w:lineRule="auto"/>
        <w:ind w:firstLine="708"/>
        <w:rPr>
          <w:rFonts w:eastAsia="Times New Roman" w:cs="Arial"/>
          <w:color w:val="000000"/>
          <w:lang w:eastAsia="cs-CZ"/>
        </w:rPr>
      </w:pPr>
      <w:r>
        <w:rPr>
          <w:rFonts w:eastAsia="Times New Roman" w:cs="Arial"/>
          <w:color w:val="000000"/>
          <w:lang w:eastAsia="cs-CZ"/>
        </w:rPr>
        <w:t>Netýká ses tavby.</w:t>
      </w:r>
    </w:p>
    <w:p w14:paraId="57EFA932" w14:textId="77777777" w:rsidR="00D27BA1" w:rsidRPr="00102108" w:rsidRDefault="00D27BA1" w:rsidP="00D27BA1">
      <w:pPr>
        <w:spacing w:line="240" w:lineRule="auto"/>
        <w:ind w:firstLine="708"/>
        <w:rPr>
          <w:b/>
          <w:bCs/>
          <w:i/>
          <w:iCs/>
        </w:rPr>
      </w:pPr>
    </w:p>
    <w:p w14:paraId="316AA4C7" w14:textId="33DD7F08" w:rsidR="00D27BA1" w:rsidRPr="00D27BA1" w:rsidRDefault="00D27BA1" w:rsidP="00D27BA1">
      <w:pPr>
        <w:spacing w:line="240" w:lineRule="auto"/>
        <w:rPr>
          <w:rFonts w:eastAsia="Times New Roman" w:cs="Arial"/>
          <w:b/>
          <w:bCs/>
          <w:i/>
          <w:iCs/>
          <w:color w:val="000000"/>
          <w:lang w:eastAsia="cs-CZ"/>
        </w:rPr>
      </w:pPr>
      <w:r w:rsidRPr="00D27BA1">
        <w:rPr>
          <w:b/>
          <w:bCs/>
          <w:i/>
          <w:iCs/>
        </w:rPr>
        <w:t>c)</w:t>
      </w:r>
      <w:r w:rsidRPr="00D27BA1">
        <w:rPr>
          <w:rFonts w:cs="Arial"/>
          <w:b/>
          <w:bCs/>
          <w:i/>
          <w:iCs/>
          <w:color w:val="000000"/>
        </w:rPr>
        <w:t xml:space="preserve"> </w:t>
      </w:r>
      <w:r w:rsidRPr="00D27BA1">
        <w:rPr>
          <w:rFonts w:eastAsia="Times New Roman" w:cs="Arial"/>
          <w:b/>
          <w:bCs/>
          <w:i/>
          <w:iCs/>
          <w:color w:val="000000"/>
          <w:lang w:eastAsia="cs-CZ"/>
        </w:rPr>
        <w:t>popis souladu záměru s oznámením záměru podle zákona o posuzování vlivů na životní prostředí, bylo-li zjišťovací řízení ukončeno se závěrem, že záměr nepodléhá dalšímu posuzování podle tohoto zákona,</w:t>
      </w:r>
    </w:p>
    <w:p w14:paraId="5B01D3BC" w14:textId="77777777" w:rsidR="00D27BA1" w:rsidRDefault="00D27BA1" w:rsidP="00D27BA1">
      <w:pPr>
        <w:spacing w:line="240" w:lineRule="auto"/>
        <w:ind w:firstLine="708"/>
        <w:rPr>
          <w:rFonts w:eastAsia="Times New Roman" w:cs="Arial"/>
          <w:color w:val="000000"/>
          <w:lang w:eastAsia="cs-CZ"/>
        </w:rPr>
      </w:pPr>
      <w:r>
        <w:rPr>
          <w:rFonts w:eastAsia="Times New Roman" w:cs="Arial"/>
          <w:color w:val="000000"/>
          <w:lang w:eastAsia="cs-CZ"/>
        </w:rPr>
        <w:t>Netýká ses tavby.</w:t>
      </w:r>
    </w:p>
    <w:p w14:paraId="2BAC54CD" w14:textId="77777777" w:rsidR="00D27BA1" w:rsidRDefault="00D27BA1" w:rsidP="00D27BA1">
      <w:pPr>
        <w:spacing w:line="240" w:lineRule="auto"/>
        <w:ind w:firstLine="708"/>
        <w:rPr>
          <w:rFonts w:eastAsia="Times New Roman" w:cs="Arial"/>
          <w:color w:val="000000"/>
          <w:lang w:eastAsia="cs-CZ"/>
        </w:rPr>
      </w:pPr>
    </w:p>
    <w:p w14:paraId="012B4860" w14:textId="10F40D63" w:rsidR="00D27BA1" w:rsidRPr="00D27BA1" w:rsidRDefault="00D27BA1" w:rsidP="00D27BA1">
      <w:pPr>
        <w:spacing w:line="240" w:lineRule="auto"/>
        <w:rPr>
          <w:rFonts w:eastAsia="Times New Roman" w:cs="Arial"/>
          <w:b/>
          <w:bCs/>
          <w:i/>
          <w:iCs/>
          <w:color w:val="000000"/>
          <w:lang w:eastAsia="cs-CZ"/>
        </w:rPr>
      </w:pPr>
      <w:r w:rsidRPr="00D27BA1">
        <w:rPr>
          <w:b/>
          <w:bCs/>
          <w:i/>
          <w:iCs/>
        </w:rPr>
        <w:t>d)</w:t>
      </w:r>
      <w:r w:rsidRPr="00D27BA1">
        <w:rPr>
          <w:rFonts w:cs="Arial"/>
          <w:b/>
          <w:bCs/>
          <w:i/>
          <w:iCs/>
          <w:color w:val="000000"/>
        </w:rPr>
        <w:t xml:space="preserve"> </w:t>
      </w:r>
      <w:r w:rsidRPr="00D27BA1">
        <w:rPr>
          <w:rFonts w:eastAsia="Times New Roman" w:cs="Arial"/>
          <w:b/>
          <w:bCs/>
          <w:i/>
          <w:iCs/>
          <w:color w:val="000000"/>
          <w:lang w:eastAsia="cs-CZ"/>
        </w:rPr>
        <w:t>v případě záměrů spadajících do režimu zákona o integrované prevenci základní parametry způsobu naplnění závěrů o nejlepších dostupných technikách nebo integrované povolení, bylo-li vydáno.</w:t>
      </w:r>
    </w:p>
    <w:p w14:paraId="20A3831C" w14:textId="0544FE7E" w:rsidR="00D27BA1" w:rsidRPr="00D27BA1" w:rsidRDefault="00D27BA1" w:rsidP="00D27BA1">
      <w:pPr>
        <w:spacing w:line="240" w:lineRule="auto"/>
        <w:ind w:firstLine="708"/>
        <w:rPr>
          <w:rFonts w:eastAsia="Times New Roman" w:cs="Arial"/>
          <w:color w:val="000000"/>
          <w:lang w:eastAsia="cs-CZ"/>
        </w:rPr>
      </w:pPr>
      <w:r>
        <w:rPr>
          <w:rFonts w:eastAsia="Times New Roman" w:cs="Arial"/>
          <w:color w:val="000000"/>
          <w:lang w:eastAsia="cs-CZ"/>
        </w:rPr>
        <w:t>Netýká ses tavby.</w:t>
      </w:r>
    </w:p>
    <w:p w14:paraId="2B8415CC" w14:textId="694E3C3C" w:rsidR="00D27BA1" w:rsidRDefault="00D27BA1" w:rsidP="00D27BA1">
      <w:pPr>
        <w:pStyle w:val="Nadpis1"/>
      </w:pPr>
      <w:bookmarkStart w:id="10" w:name="_Toc204847951"/>
      <w:r>
        <w:t>B</w:t>
      </w:r>
      <w:r w:rsidRPr="003C00CB">
        <w:t>.</w:t>
      </w:r>
      <w:r>
        <w:t>8</w:t>
      </w:r>
      <w:r w:rsidRPr="003C00CB">
        <w:t xml:space="preserve"> </w:t>
      </w:r>
      <w:r>
        <w:t>celkové vodohospodářské řešení</w:t>
      </w:r>
      <w:bookmarkEnd w:id="10"/>
    </w:p>
    <w:p w14:paraId="68FBC4BE" w14:textId="05EB9976" w:rsidR="00D27BA1" w:rsidRDefault="00D27BA1" w:rsidP="00D27BA1">
      <w:pPr>
        <w:spacing w:line="240" w:lineRule="auto"/>
        <w:rPr>
          <w:b/>
          <w:bCs/>
          <w:i/>
          <w:iCs/>
        </w:rPr>
      </w:pPr>
      <w:r w:rsidRPr="00D27BA1">
        <w:rPr>
          <w:b/>
          <w:bCs/>
          <w:i/>
          <w:iCs/>
        </w:rPr>
        <w:t>Zejména zásobování stavby vodou, způsob zneškodňování odpadních vod, využití a nakládání se srážkovými vodami, vodohospodářské řešení vodního díla a s ohledem na charakter interakce dopravní stavby s hydrogeologickým a hydrologickým režimem celého území apod.</w:t>
      </w:r>
    </w:p>
    <w:p w14:paraId="711D723F" w14:textId="77777777" w:rsidR="00D27BA1" w:rsidRDefault="00D27BA1" w:rsidP="00D27BA1">
      <w:pPr>
        <w:spacing w:line="240" w:lineRule="auto"/>
        <w:rPr>
          <w:b/>
          <w:bCs/>
          <w:i/>
          <w:iCs/>
        </w:rPr>
      </w:pPr>
    </w:p>
    <w:p w14:paraId="30B30EBD" w14:textId="4ADD7410" w:rsidR="00D27BA1" w:rsidRDefault="00D27BA1" w:rsidP="00D27BA1">
      <w:pPr>
        <w:ind w:firstLine="708"/>
        <w:rPr>
          <w:lang w:eastAsia="cs-CZ"/>
        </w:rPr>
      </w:pPr>
      <w:r>
        <w:rPr>
          <w:lang w:eastAsia="cs-CZ"/>
        </w:rPr>
        <w:t xml:space="preserve">Dešťová voda, bude svedena pomocí příčného a podélného spádu </w:t>
      </w:r>
      <w:r w:rsidR="00076351">
        <w:rPr>
          <w:lang w:eastAsia="cs-CZ"/>
        </w:rPr>
        <w:t>do vsakovací rýhy, která je umístěna do středu zp</w:t>
      </w:r>
      <w:r w:rsidR="00F3249A">
        <w:rPr>
          <w:lang w:eastAsia="cs-CZ"/>
        </w:rPr>
        <w:t>e</w:t>
      </w:r>
      <w:r w:rsidR="00076351">
        <w:rPr>
          <w:lang w:eastAsia="cs-CZ"/>
        </w:rPr>
        <w:t xml:space="preserve">vněné plochy. </w:t>
      </w:r>
    </w:p>
    <w:p w14:paraId="604924AD" w14:textId="77777777" w:rsidR="00D27BA1" w:rsidRPr="00F074B8" w:rsidRDefault="00D27BA1" w:rsidP="00D27BA1">
      <w:pPr>
        <w:pStyle w:val="Standard"/>
        <w:spacing w:before="120" w:line="276" w:lineRule="auto"/>
        <w:jc w:val="both"/>
        <w:rPr>
          <w:rFonts w:ascii="Dosis" w:eastAsia="Calibri" w:hAnsi="Dosis" w:cs="Times New Roman"/>
          <w:b/>
          <w:bCs/>
          <w:sz w:val="22"/>
          <w:szCs w:val="22"/>
        </w:rPr>
      </w:pPr>
      <w:r w:rsidRPr="00F074B8">
        <w:rPr>
          <w:rFonts w:ascii="Dosis" w:eastAsia="Calibri" w:hAnsi="Dosis" w:cs="Times New Roman"/>
          <w:b/>
          <w:bCs/>
          <w:sz w:val="22"/>
          <w:szCs w:val="22"/>
        </w:rPr>
        <w:t>Nové plochy, ze kterých budou dováděny dešťové vody:</w:t>
      </w:r>
    </w:p>
    <w:tbl>
      <w:tblPr>
        <w:tblW w:w="5028" w:type="pct"/>
        <w:tblInd w:w="-30" w:type="dxa"/>
        <w:tblCellMar>
          <w:left w:w="0" w:type="dxa"/>
          <w:right w:w="0" w:type="dxa"/>
        </w:tblCellMar>
        <w:tblLook w:val="0000" w:firstRow="0" w:lastRow="0" w:firstColumn="0" w:lastColumn="0" w:noHBand="0" w:noVBand="0"/>
      </w:tblPr>
      <w:tblGrid>
        <w:gridCol w:w="2090"/>
        <w:gridCol w:w="1039"/>
        <w:gridCol w:w="1201"/>
        <w:gridCol w:w="4751"/>
      </w:tblGrid>
      <w:tr w:rsidR="00D27BA1" w:rsidRPr="003B2B59" w14:paraId="40F90030" w14:textId="77777777" w:rsidTr="0060045C">
        <w:tc>
          <w:tcPr>
            <w:tcW w:w="1151" w:type="pct"/>
            <w:tcBorders>
              <w:top w:val="single" w:sz="16" w:space="0" w:color="000000"/>
              <w:left w:val="single" w:sz="16" w:space="0" w:color="000000"/>
              <w:bottom w:val="single" w:sz="16" w:space="0" w:color="000000"/>
              <w:right w:val="single" w:sz="16" w:space="0" w:color="000000"/>
            </w:tcBorders>
            <w:tcMar>
              <w:top w:w="50" w:type="dxa"/>
              <w:left w:w="50" w:type="dxa"/>
              <w:bottom w:w="50" w:type="dxa"/>
              <w:right w:w="50" w:type="dxa"/>
            </w:tcMar>
            <w:vAlign w:val="center"/>
          </w:tcPr>
          <w:p w14:paraId="7110EDA4" w14:textId="77777777" w:rsidR="00D27BA1" w:rsidRPr="003B2B59" w:rsidRDefault="00D27BA1" w:rsidP="0060045C">
            <w:pPr>
              <w:autoSpaceDE w:val="0"/>
              <w:adjustRightInd w:val="0"/>
              <w:jc w:val="center"/>
              <w:rPr>
                <w:rFonts w:cs="Arial"/>
                <w:color w:val="000000"/>
              </w:rPr>
            </w:pPr>
            <w:r w:rsidRPr="003B2B59">
              <w:rPr>
                <w:rFonts w:cs="Arial"/>
                <w:color w:val="000000"/>
              </w:rPr>
              <w:t>Název plochy</w:t>
            </w:r>
          </w:p>
        </w:tc>
        <w:tc>
          <w:tcPr>
            <w:tcW w:w="572" w:type="pct"/>
            <w:tcBorders>
              <w:top w:val="single" w:sz="16" w:space="0" w:color="000000"/>
              <w:left w:val="single" w:sz="16" w:space="0" w:color="000000"/>
              <w:bottom w:val="single" w:sz="16" w:space="0" w:color="000000"/>
              <w:right w:val="single" w:sz="16" w:space="0" w:color="000000"/>
            </w:tcBorders>
            <w:tcMar>
              <w:top w:w="50" w:type="dxa"/>
              <w:left w:w="50" w:type="dxa"/>
              <w:bottom w:w="50" w:type="dxa"/>
              <w:right w:w="50" w:type="dxa"/>
            </w:tcMar>
            <w:vAlign w:val="center"/>
          </w:tcPr>
          <w:p w14:paraId="3179A2E4" w14:textId="77777777" w:rsidR="00D27BA1" w:rsidRPr="003B2B59" w:rsidRDefault="00D27BA1" w:rsidP="0060045C">
            <w:pPr>
              <w:autoSpaceDE w:val="0"/>
              <w:adjustRightInd w:val="0"/>
              <w:jc w:val="center"/>
              <w:rPr>
                <w:rFonts w:cs="Arial"/>
                <w:color w:val="000000"/>
              </w:rPr>
            </w:pPr>
            <w:r w:rsidRPr="003B2B59">
              <w:rPr>
                <w:rFonts w:cs="Arial"/>
                <w:color w:val="000000"/>
              </w:rPr>
              <w:t>Plocha</w:t>
            </w:r>
          </w:p>
          <w:p w14:paraId="226AD77A" w14:textId="77777777" w:rsidR="00D27BA1" w:rsidRPr="003B2B59" w:rsidRDefault="00D27BA1" w:rsidP="0060045C">
            <w:pPr>
              <w:autoSpaceDE w:val="0"/>
              <w:adjustRightInd w:val="0"/>
              <w:jc w:val="center"/>
              <w:rPr>
                <w:rFonts w:cs="Arial"/>
                <w:color w:val="000000"/>
              </w:rPr>
            </w:pPr>
            <w:r w:rsidRPr="003B2B59">
              <w:rPr>
                <w:rFonts w:cs="Arial"/>
                <w:color w:val="000000"/>
              </w:rPr>
              <w:t>[m</w:t>
            </w:r>
            <w:r w:rsidRPr="003B2B59">
              <w:rPr>
                <w:rFonts w:cs="Arial"/>
                <w:color w:val="000000"/>
                <w:vertAlign w:val="superscript"/>
              </w:rPr>
              <w:t>2</w:t>
            </w:r>
            <w:r w:rsidRPr="003B2B59">
              <w:rPr>
                <w:rFonts w:cs="Arial"/>
                <w:color w:val="000000"/>
              </w:rPr>
              <w:t>]</w:t>
            </w:r>
          </w:p>
        </w:tc>
        <w:tc>
          <w:tcPr>
            <w:tcW w:w="661" w:type="pct"/>
            <w:tcBorders>
              <w:top w:val="single" w:sz="16" w:space="0" w:color="000000"/>
              <w:left w:val="single" w:sz="16" w:space="0" w:color="000000"/>
              <w:bottom w:val="single" w:sz="16" w:space="0" w:color="000000"/>
              <w:right w:val="single" w:sz="16" w:space="0" w:color="000000"/>
            </w:tcBorders>
            <w:tcMar>
              <w:top w:w="50" w:type="dxa"/>
              <w:left w:w="50" w:type="dxa"/>
              <w:bottom w:w="50" w:type="dxa"/>
              <w:right w:w="50" w:type="dxa"/>
            </w:tcMar>
            <w:vAlign w:val="center"/>
          </w:tcPr>
          <w:p w14:paraId="77D92435" w14:textId="77777777" w:rsidR="00D27BA1" w:rsidRPr="003B2B59" w:rsidRDefault="00D27BA1" w:rsidP="0060045C">
            <w:pPr>
              <w:autoSpaceDE w:val="0"/>
              <w:adjustRightInd w:val="0"/>
              <w:jc w:val="center"/>
              <w:rPr>
                <w:rFonts w:cs="Arial"/>
                <w:color w:val="000000"/>
              </w:rPr>
            </w:pPr>
            <w:r w:rsidRPr="003B2B59">
              <w:rPr>
                <w:rFonts w:cs="Arial"/>
                <w:color w:val="000000"/>
              </w:rPr>
              <w:t>Součinitel</w:t>
            </w:r>
          </w:p>
          <w:p w14:paraId="604EEAA1" w14:textId="77777777" w:rsidR="00D27BA1" w:rsidRPr="003B2B59" w:rsidRDefault="00D27BA1" w:rsidP="0060045C">
            <w:pPr>
              <w:autoSpaceDE w:val="0"/>
              <w:adjustRightInd w:val="0"/>
              <w:jc w:val="center"/>
              <w:rPr>
                <w:rFonts w:cs="Arial"/>
                <w:color w:val="000000"/>
              </w:rPr>
            </w:pPr>
            <w:r w:rsidRPr="003B2B59">
              <w:rPr>
                <w:rFonts w:cs="Arial"/>
                <w:color w:val="000000"/>
              </w:rPr>
              <w:t>odtoku</w:t>
            </w:r>
          </w:p>
          <w:p w14:paraId="4E8C198C" w14:textId="77777777" w:rsidR="00D27BA1" w:rsidRPr="003B2B59" w:rsidRDefault="00D27BA1" w:rsidP="0060045C">
            <w:pPr>
              <w:autoSpaceDE w:val="0"/>
              <w:adjustRightInd w:val="0"/>
              <w:jc w:val="center"/>
              <w:rPr>
                <w:rFonts w:cs="Arial"/>
                <w:color w:val="000000"/>
              </w:rPr>
            </w:pPr>
            <w:r>
              <w:rPr>
                <w:rFonts w:cs="Symbol"/>
                <w:u w:val="single"/>
              </w:rPr>
              <w:t>¥</w:t>
            </w:r>
          </w:p>
        </w:tc>
        <w:tc>
          <w:tcPr>
            <w:tcW w:w="2616" w:type="pct"/>
            <w:tcBorders>
              <w:top w:val="single" w:sz="16" w:space="0" w:color="000000"/>
              <w:left w:val="single" w:sz="16" w:space="0" w:color="000000"/>
              <w:bottom w:val="single" w:sz="16" w:space="0" w:color="000000"/>
              <w:right w:val="single" w:sz="16" w:space="0" w:color="000000"/>
            </w:tcBorders>
            <w:tcMar>
              <w:top w:w="50" w:type="dxa"/>
              <w:left w:w="50" w:type="dxa"/>
              <w:bottom w:w="50" w:type="dxa"/>
              <w:right w:w="50" w:type="dxa"/>
            </w:tcMar>
            <w:vAlign w:val="center"/>
          </w:tcPr>
          <w:p w14:paraId="6FBD01BF" w14:textId="77777777" w:rsidR="00D27BA1" w:rsidRPr="003B2B59" w:rsidRDefault="00D27BA1" w:rsidP="0060045C">
            <w:pPr>
              <w:autoSpaceDE w:val="0"/>
              <w:adjustRightInd w:val="0"/>
              <w:rPr>
                <w:rFonts w:cs="Arial"/>
                <w:color w:val="000000"/>
              </w:rPr>
            </w:pPr>
            <w:r w:rsidRPr="003B2B59">
              <w:rPr>
                <w:rFonts w:cs="Arial"/>
                <w:color w:val="000000"/>
              </w:rPr>
              <w:t>Charakteristika plochy</w:t>
            </w:r>
          </w:p>
        </w:tc>
      </w:tr>
      <w:tr w:rsidR="00D27BA1" w:rsidRPr="003B2B59" w14:paraId="7CCC13AC" w14:textId="77777777" w:rsidTr="0060045C">
        <w:tc>
          <w:tcPr>
            <w:tcW w:w="1151" w:type="pct"/>
            <w:tcBorders>
              <w:top w:val="single" w:sz="16" w:space="0" w:color="000000"/>
              <w:left w:val="single" w:sz="16" w:space="0" w:color="000000"/>
              <w:bottom w:val="single" w:sz="12" w:space="0" w:color="000000"/>
              <w:right w:val="single" w:sz="16" w:space="0" w:color="000000"/>
            </w:tcBorders>
            <w:tcMar>
              <w:top w:w="50" w:type="dxa"/>
              <w:left w:w="50" w:type="dxa"/>
              <w:bottom w:w="50" w:type="dxa"/>
              <w:right w:w="50" w:type="dxa"/>
            </w:tcMar>
          </w:tcPr>
          <w:p w14:paraId="2B88F865" w14:textId="6CE1FCD0" w:rsidR="00D27BA1" w:rsidRPr="00434E4A" w:rsidRDefault="00076351" w:rsidP="0060045C">
            <w:pPr>
              <w:autoSpaceDE w:val="0"/>
              <w:adjustRightInd w:val="0"/>
              <w:rPr>
                <w:rFonts w:cs="Arial"/>
                <w:color w:val="000000"/>
              </w:rPr>
            </w:pPr>
            <w:r>
              <w:rPr>
                <w:rFonts w:cs="Arial"/>
                <w:color w:val="000000"/>
              </w:rPr>
              <w:t xml:space="preserve">Plocha vsakovacích </w:t>
            </w:r>
            <w:r w:rsidR="0028138B">
              <w:rPr>
                <w:rFonts w:cs="Arial"/>
                <w:color w:val="000000"/>
              </w:rPr>
              <w:t>dlažby</w:t>
            </w:r>
          </w:p>
        </w:tc>
        <w:tc>
          <w:tcPr>
            <w:tcW w:w="572" w:type="pct"/>
            <w:tcBorders>
              <w:top w:val="single" w:sz="16" w:space="0" w:color="000000"/>
              <w:left w:val="single" w:sz="16" w:space="0" w:color="000000"/>
              <w:bottom w:val="single" w:sz="12" w:space="0" w:color="000000"/>
              <w:right w:val="single" w:sz="12" w:space="0" w:color="000000"/>
            </w:tcBorders>
            <w:tcMar>
              <w:top w:w="50" w:type="dxa"/>
              <w:left w:w="50" w:type="dxa"/>
              <w:bottom w:w="50" w:type="dxa"/>
              <w:right w:w="50" w:type="dxa"/>
            </w:tcMar>
            <w:vAlign w:val="center"/>
          </w:tcPr>
          <w:p w14:paraId="40AE150E" w14:textId="39F622A9" w:rsidR="00D27BA1" w:rsidRPr="008271AB" w:rsidRDefault="001806C2" w:rsidP="0060045C">
            <w:pPr>
              <w:autoSpaceDE w:val="0"/>
              <w:adjustRightInd w:val="0"/>
              <w:jc w:val="center"/>
              <w:rPr>
                <w:rFonts w:cs="Arial"/>
              </w:rPr>
            </w:pPr>
            <w:r>
              <w:rPr>
                <w:rFonts w:cs="Arial"/>
              </w:rPr>
              <w:t>1035</w:t>
            </w:r>
          </w:p>
        </w:tc>
        <w:tc>
          <w:tcPr>
            <w:tcW w:w="661" w:type="pct"/>
            <w:tcBorders>
              <w:top w:val="single" w:sz="12" w:space="0" w:color="000000"/>
              <w:left w:val="single" w:sz="12" w:space="0" w:color="000000"/>
              <w:bottom w:val="single" w:sz="12" w:space="0" w:color="000000"/>
              <w:right w:val="single" w:sz="12" w:space="0" w:color="000000"/>
            </w:tcBorders>
            <w:tcMar>
              <w:top w:w="50" w:type="dxa"/>
              <w:left w:w="50" w:type="dxa"/>
              <w:bottom w:w="50" w:type="dxa"/>
              <w:right w:w="50" w:type="dxa"/>
            </w:tcMar>
            <w:vAlign w:val="center"/>
          </w:tcPr>
          <w:p w14:paraId="716A962C" w14:textId="3A961217" w:rsidR="00D27BA1" w:rsidRPr="00707921" w:rsidRDefault="0028138B" w:rsidP="0060045C">
            <w:pPr>
              <w:autoSpaceDE w:val="0"/>
              <w:adjustRightInd w:val="0"/>
              <w:jc w:val="center"/>
              <w:rPr>
                <w:rFonts w:cs="Arial"/>
              </w:rPr>
            </w:pPr>
            <w:r>
              <w:rPr>
                <w:rFonts w:cs="Arial"/>
              </w:rPr>
              <w:t>0,05</w:t>
            </w:r>
          </w:p>
        </w:tc>
        <w:tc>
          <w:tcPr>
            <w:tcW w:w="2616" w:type="pct"/>
            <w:tcBorders>
              <w:top w:val="single" w:sz="12" w:space="0" w:color="000000"/>
              <w:left w:val="single" w:sz="12" w:space="0" w:color="000000"/>
              <w:bottom w:val="single" w:sz="12" w:space="0" w:color="000000"/>
              <w:right w:val="single" w:sz="12" w:space="0" w:color="000000"/>
            </w:tcBorders>
            <w:tcMar>
              <w:top w:w="50" w:type="dxa"/>
              <w:left w:w="50" w:type="dxa"/>
              <w:bottom w:w="50" w:type="dxa"/>
              <w:right w:w="50" w:type="dxa"/>
            </w:tcMar>
            <w:vAlign w:val="center"/>
          </w:tcPr>
          <w:p w14:paraId="210FF8E4" w14:textId="0E5207F4" w:rsidR="00D27BA1" w:rsidRPr="00707921" w:rsidRDefault="00113B26" w:rsidP="0060045C">
            <w:pPr>
              <w:autoSpaceDE w:val="0"/>
              <w:adjustRightInd w:val="0"/>
              <w:rPr>
                <w:rFonts w:cs="Arial"/>
              </w:rPr>
            </w:pPr>
            <w:r>
              <w:rPr>
                <w:rFonts w:cs="Arial"/>
              </w:rPr>
              <w:t>Zpevněná areálová plocha</w:t>
            </w:r>
          </w:p>
        </w:tc>
      </w:tr>
      <w:tr w:rsidR="00D27BA1" w:rsidRPr="003B2B59" w14:paraId="5EC170D5" w14:textId="77777777" w:rsidTr="0060045C">
        <w:trPr>
          <w:trHeight w:val="15"/>
        </w:trPr>
        <w:tc>
          <w:tcPr>
            <w:tcW w:w="1151" w:type="pct"/>
            <w:tcBorders>
              <w:top w:val="single" w:sz="12" w:space="0" w:color="000000"/>
              <w:left w:val="single" w:sz="12" w:space="0" w:color="000000"/>
              <w:bottom w:val="single" w:sz="12" w:space="0" w:color="000000"/>
              <w:right w:val="single" w:sz="12" w:space="0" w:color="000000"/>
            </w:tcBorders>
            <w:tcMar>
              <w:top w:w="50" w:type="dxa"/>
              <w:left w:w="50" w:type="dxa"/>
              <w:bottom w:w="50" w:type="dxa"/>
              <w:right w:w="50" w:type="dxa"/>
            </w:tcMar>
          </w:tcPr>
          <w:p w14:paraId="376B6126" w14:textId="77777777" w:rsidR="00D27BA1" w:rsidRPr="003B2B59" w:rsidRDefault="00D27BA1" w:rsidP="0060045C">
            <w:r w:rsidRPr="003B2B59">
              <w:t xml:space="preserve">Celkem </w:t>
            </w:r>
          </w:p>
        </w:tc>
        <w:tc>
          <w:tcPr>
            <w:tcW w:w="572" w:type="pct"/>
            <w:tcBorders>
              <w:top w:val="single" w:sz="12" w:space="0" w:color="000000"/>
              <w:left w:val="single" w:sz="12" w:space="0" w:color="000000"/>
              <w:bottom w:val="single" w:sz="12" w:space="0" w:color="000000"/>
              <w:right w:val="single" w:sz="12" w:space="0" w:color="000000"/>
            </w:tcBorders>
            <w:tcMar>
              <w:top w:w="50" w:type="dxa"/>
              <w:left w:w="50" w:type="dxa"/>
              <w:bottom w:w="50" w:type="dxa"/>
              <w:right w:w="50" w:type="dxa"/>
            </w:tcMar>
            <w:vAlign w:val="center"/>
          </w:tcPr>
          <w:p w14:paraId="2D7AC37A" w14:textId="60C9B7AB" w:rsidR="00D27BA1" w:rsidRPr="003B2B59" w:rsidRDefault="001806C2" w:rsidP="0060045C">
            <w:pPr>
              <w:autoSpaceDE w:val="0"/>
              <w:adjustRightInd w:val="0"/>
              <w:jc w:val="center"/>
              <w:rPr>
                <w:rFonts w:cs="Arial"/>
              </w:rPr>
            </w:pPr>
            <w:r>
              <w:rPr>
                <w:rFonts w:cs="Arial"/>
              </w:rPr>
              <w:t>51,75</w:t>
            </w:r>
          </w:p>
        </w:tc>
        <w:tc>
          <w:tcPr>
            <w:tcW w:w="661" w:type="pct"/>
            <w:tcBorders>
              <w:top w:val="single" w:sz="12" w:space="0" w:color="000000"/>
              <w:left w:val="single" w:sz="12" w:space="0" w:color="000000"/>
            </w:tcBorders>
            <w:tcMar>
              <w:top w:w="50" w:type="dxa"/>
              <w:left w:w="50" w:type="dxa"/>
              <w:bottom w:w="50" w:type="dxa"/>
              <w:right w:w="50" w:type="dxa"/>
            </w:tcMar>
            <w:vAlign w:val="center"/>
          </w:tcPr>
          <w:p w14:paraId="59A9DC89" w14:textId="77777777" w:rsidR="00D27BA1" w:rsidRPr="003B2B59" w:rsidRDefault="00D27BA1" w:rsidP="0060045C">
            <w:pPr>
              <w:autoSpaceDE w:val="0"/>
              <w:adjustRightInd w:val="0"/>
              <w:jc w:val="center"/>
              <w:rPr>
                <w:rFonts w:cs="Arial"/>
                <w:color w:val="000000"/>
              </w:rPr>
            </w:pPr>
          </w:p>
        </w:tc>
        <w:tc>
          <w:tcPr>
            <w:tcW w:w="2616" w:type="pct"/>
            <w:tcBorders>
              <w:top w:val="single" w:sz="12" w:space="0" w:color="000000"/>
            </w:tcBorders>
            <w:tcMar>
              <w:top w:w="50" w:type="dxa"/>
              <w:left w:w="50" w:type="dxa"/>
              <w:bottom w:w="50" w:type="dxa"/>
              <w:right w:w="50" w:type="dxa"/>
            </w:tcMar>
            <w:vAlign w:val="center"/>
          </w:tcPr>
          <w:p w14:paraId="647E5CF8" w14:textId="77777777" w:rsidR="00D27BA1" w:rsidRPr="003B2B59" w:rsidRDefault="00D27BA1" w:rsidP="0060045C">
            <w:pPr>
              <w:autoSpaceDE w:val="0"/>
              <w:adjustRightInd w:val="0"/>
              <w:rPr>
                <w:rFonts w:cs="Arial"/>
                <w:color w:val="000000"/>
              </w:rPr>
            </w:pPr>
          </w:p>
        </w:tc>
      </w:tr>
    </w:tbl>
    <w:p w14:paraId="3E1273F2" w14:textId="77777777" w:rsidR="00D27BA1" w:rsidRPr="003B2B59" w:rsidRDefault="00D27BA1" w:rsidP="00D27BA1">
      <w:pPr>
        <w:pStyle w:val="Standard"/>
        <w:spacing w:line="276" w:lineRule="auto"/>
        <w:ind w:left="720"/>
        <w:jc w:val="both"/>
        <w:rPr>
          <w:rFonts w:ascii="Dosis" w:eastAsia="Calibri" w:hAnsi="Dosis" w:cs="Times New Roman"/>
          <w:sz w:val="22"/>
          <w:szCs w:val="22"/>
        </w:rPr>
      </w:pPr>
    </w:p>
    <w:p w14:paraId="64F6D936" w14:textId="77777777" w:rsidR="00D27BA1" w:rsidRPr="003B2B59" w:rsidRDefault="00D27BA1" w:rsidP="00D27BA1">
      <w:pPr>
        <w:pStyle w:val="Standard"/>
        <w:spacing w:line="276" w:lineRule="auto"/>
        <w:jc w:val="both"/>
        <w:rPr>
          <w:rFonts w:ascii="Dosis" w:eastAsia="Calibri" w:hAnsi="Dosis" w:cs="Times New Roman"/>
          <w:b/>
          <w:bCs/>
          <w:sz w:val="22"/>
          <w:szCs w:val="22"/>
        </w:rPr>
      </w:pPr>
      <w:r w:rsidRPr="003B2B59">
        <w:rPr>
          <w:rFonts w:ascii="Dosis" w:eastAsia="Calibri" w:hAnsi="Dosis" w:cs="Times New Roman"/>
          <w:b/>
          <w:bCs/>
          <w:sz w:val="22"/>
          <w:szCs w:val="22"/>
        </w:rPr>
        <w:t>Množství dešťových vod:</w:t>
      </w:r>
    </w:p>
    <w:p w14:paraId="6CF7E5B3" w14:textId="77777777" w:rsidR="00D27BA1" w:rsidRPr="003B2B59" w:rsidRDefault="00D27BA1" w:rsidP="00D27BA1">
      <w:pPr>
        <w:pStyle w:val="Standard"/>
        <w:numPr>
          <w:ilvl w:val="0"/>
          <w:numId w:val="17"/>
        </w:numPr>
        <w:autoSpaceDN w:val="0"/>
        <w:spacing w:line="276" w:lineRule="auto"/>
        <w:ind w:left="0" w:firstLine="0"/>
        <w:jc w:val="both"/>
        <w:rPr>
          <w:rFonts w:ascii="Dosis" w:eastAsia="Calibri" w:hAnsi="Dosis" w:cs="Times New Roman"/>
          <w:sz w:val="22"/>
          <w:szCs w:val="22"/>
        </w:rPr>
      </w:pPr>
      <w:r w:rsidRPr="003B2B59">
        <w:rPr>
          <w:rFonts w:ascii="Dosis" w:eastAsia="Calibri" w:hAnsi="Dosis" w:cs="Times New Roman"/>
          <w:sz w:val="22"/>
          <w:szCs w:val="22"/>
        </w:rPr>
        <w:t xml:space="preserve">intenzita 145 </w:t>
      </w:r>
      <w:r w:rsidRPr="003B2B59">
        <w:rPr>
          <w:rFonts w:ascii="Dosis" w:hAnsi="Dosis" w:cs="Arial"/>
          <w:sz w:val="22"/>
          <w:szCs w:val="22"/>
        </w:rPr>
        <w:t xml:space="preserve">l/s/ha </w:t>
      </w:r>
    </w:p>
    <w:p w14:paraId="7D33F23E" w14:textId="77777777" w:rsidR="00D27BA1" w:rsidRPr="003B2B59" w:rsidRDefault="00D27BA1" w:rsidP="00D27BA1">
      <w:pPr>
        <w:pStyle w:val="Standard"/>
        <w:numPr>
          <w:ilvl w:val="0"/>
          <w:numId w:val="17"/>
        </w:numPr>
        <w:autoSpaceDN w:val="0"/>
        <w:spacing w:line="276" w:lineRule="auto"/>
        <w:ind w:left="0" w:firstLine="0"/>
        <w:jc w:val="both"/>
        <w:rPr>
          <w:rFonts w:ascii="Dosis" w:eastAsia="Calibri" w:hAnsi="Dosis" w:cs="Times New Roman"/>
          <w:sz w:val="22"/>
          <w:szCs w:val="22"/>
        </w:rPr>
      </w:pPr>
      <w:r w:rsidRPr="003B2B59">
        <w:rPr>
          <w:rFonts w:ascii="Dosis" w:eastAsia="Calibri" w:hAnsi="Dosis" w:cs="Times New Roman"/>
          <w:sz w:val="22"/>
          <w:szCs w:val="22"/>
        </w:rPr>
        <w:t xml:space="preserve">průměrný úhrn srážek = 678 </w:t>
      </w:r>
      <w:r w:rsidRPr="003B2B59">
        <w:rPr>
          <w:rFonts w:ascii="Dosis" w:hAnsi="Dosis" w:cs="Arial"/>
        </w:rPr>
        <w:t>mm/m</w:t>
      </w:r>
      <w:r w:rsidRPr="003B2B59">
        <w:rPr>
          <w:rFonts w:ascii="Dosis" w:hAnsi="Dosis" w:cs="Arial"/>
          <w:vertAlign w:val="superscript"/>
        </w:rPr>
        <w:t>2</w:t>
      </w:r>
      <w:r w:rsidRPr="003B2B59">
        <w:rPr>
          <w:rFonts w:ascii="Dosis" w:hAnsi="Dosis" w:cs="Arial"/>
        </w:rPr>
        <w:t>/rok</w:t>
      </w:r>
    </w:p>
    <w:p w14:paraId="07096852" w14:textId="77777777" w:rsidR="0028138B" w:rsidRDefault="0028138B" w:rsidP="00D27BA1">
      <w:pPr>
        <w:pStyle w:val="Standard"/>
        <w:spacing w:line="360" w:lineRule="auto"/>
        <w:jc w:val="both"/>
        <w:rPr>
          <w:rFonts w:ascii="Dosis" w:eastAsia="Calibri" w:hAnsi="Dosis" w:cs="Times New Roman"/>
          <w:b/>
          <w:sz w:val="22"/>
          <w:szCs w:val="22"/>
        </w:rPr>
      </w:pPr>
    </w:p>
    <w:p w14:paraId="77D00862" w14:textId="61F4CA80" w:rsidR="00D27BA1" w:rsidRPr="00260AFD" w:rsidRDefault="00D27BA1" w:rsidP="00D27BA1">
      <w:pPr>
        <w:pStyle w:val="Standard"/>
        <w:spacing w:line="360" w:lineRule="auto"/>
        <w:jc w:val="both"/>
        <w:rPr>
          <w:rFonts w:ascii="Dosis" w:hAnsi="Dosis" w:cs="Times New Roman"/>
          <w:sz w:val="22"/>
          <w:szCs w:val="22"/>
        </w:rPr>
      </w:pPr>
      <w:r w:rsidRPr="00260AFD">
        <w:rPr>
          <w:rFonts w:ascii="Dosis" w:eastAsia="Calibri" w:hAnsi="Dosis" w:cs="Times New Roman"/>
          <w:b/>
          <w:bCs/>
          <w:sz w:val="22"/>
          <w:szCs w:val="22"/>
        </w:rPr>
        <w:t xml:space="preserve">Q = </w:t>
      </w:r>
      <w:proofErr w:type="gramStart"/>
      <w:r w:rsidRPr="00260AFD">
        <w:rPr>
          <w:rFonts w:ascii="Dosis" w:eastAsia="Calibri" w:hAnsi="Dosis" w:cs="Times New Roman"/>
          <w:b/>
          <w:bCs/>
          <w:sz w:val="22"/>
          <w:szCs w:val="22"/>
        </w:rPr>
        <w:t>( j</w:t>
      </w:r>
      <w:proofErr w:type="gramEnd"/>
      <w:r w:rsidRPr="00260AFD">
        <w:rPr>
          <w:rFonts w:ascii="Dosis" w:eastAsia="Calibri" w:hAnsi="Dosis" w:cs="Times New Roman"/>
          <w:b/>
          <w:bCs/>
          <w:sz w:val="22"/>
          <w:szCs w:val="22"/>
        </w:rPr>
        <w:t xml:space="preserve"> . </w:t>
      </w:r>
      <w:proofErr w:type="gramStart"/>
      <w:r w:rsidRPr="00260AFD">
        <w:rPr>
          <w:rFonts w:ascii="Dosis" w:eastAsia="Calibri" w:hAnsi="Dosis" w:cs="Times New Roman"/>
          <w:b/>
          <w:bCs/>
          <w:sz w:val="22"/>
          <w:szCs w:val="22"/>
        </w:rPr>
        <w:t>P .</w:t>
      </w:r>
      <w:proofErr w:type="gramEnd"/>
      <w:r w:rsidRPr="00260AFD">
        <w:rPr>
          <w:rFonts w:ascii="Dosis" w:eastAsia="Calibri" w:hAnsi="Dosis" w:cs="Times New Roman"/>
          <w:b/>
          <w:bCs/>
          <w:sz w:val="22"/>
          <w:szCs w:val="22"/>
        </w:rPr>
        <w:t xml:space="preserve"> </w:t>
      </w:r>
      <w:proofErr w:type="spellStart"/>
      <w:proofErr w:type="gramStart"/>
      <w:r w:rsidRPr="00260AFD">
        <w:rPr>
          <w:rFonts w:ascii="Dosis" w:eastAsia="Calibri" w:hAnsi="Dosis" w:cs="Times New Roman"/>
          <w:b/>
          <w:bCs/>
          <w:sz w:val="22"/>
          <w:szCs w:val="22"/>
        </w:rPr>
        <w:t>f</w:t>
      </w:r>
      <w:r w:rsidRPr="00260AFD">
        <w:rPr>
          <w:rFonts w:ascii="Dosis" w:eastAsia="Calibri" w:hAnsi="Dosis" w:cs="Times New Roman"/>
          <w:b/>
          <w:bCs/>
          <w:sz w:val="22"/>
          <w:szCs w:val="22"/>
          <w:vertAlign w:val="subscript"/>
        </w:rPr>
        <w:t>s</w:t>
      </w:r>
      <w:proofErr w:type="spellEnd"/>
      <w:r w:rsidRPr="00260AFD">
        <w:rPr>
          <w:rFonts w:ascii="Dosis" w:eastAsia="Calibri" w:hAnsi="Dosis" w:cs="Times New Roman"/>
          <w:b/>
          <w:bCs/>
          <w:sz w:val="22"/>
          <w:szCs w:val="22"/>
        </w:rPr>
        <w:t xml:space="preserve"> )</w:t>
      </w:r>
      <w:proofErr w:type="gramEnd"/>
      <w:r w:rsidRPr="00260AFD">
        <w:rPr>
          <w:rFonts w:ascii="Dosis" w:eastAsia="Calibri" w:hAnsi="Dosis" w:cs="Times New Roman"/>
          <w:b/>
          <w:bCs/>
          <w:sz w:val="22"/>
          <w:szCs w:val="22"/>
        </w:rPr>
        <w:t>/1000</w:t>
      </w:r>
    </w:p>
    <w:p w14:paraId="02DE81DB" w14:textId="77777777" w:rsidR="00D27BA1" w:rsidRPr="00260AFD" w:rsidRDefault="00D27BA1" w:rsidP="00D27BA1">
      <w:pPr>
        <w:pStyle w:val="Standard"/>
        <w:spacing w:line="276" w:lineRule="auto"/>
        <w:jc w:val="both"/>
        <w:rPr>
          <w:rFonts w:ascii="Dosis" w:eastAsia="Calibri" w:hAnsi="Dosis" w:cs="Times New Roman"/>
          <w:sz w:val="22"/>
          <w:szCs w:val="22"/>
        </w:rPr>
      </w:pPr>
      <w:r w:rsidRPr="00260AFD">
        <w:rPr>
          <w:rFonts w:ascii="Dosis" w:eastAsia="Calibri" w:hAnsi="Dosis" w:cs="Times New Roman"/>
          <w:sz w:val="22"/>
          <w:szCs w:val="22"/>
        </w:rPr>
        <w:t xml:space="preserve">j – množství srážek </w:t>
      </w:r>
      <w:r>
        <w:rPr>
          <w:rFonts w:ascii="Dosis" w:eastAsia="Calibri" w:hAnsi="Dosis" w:cs="Times New Roman"/>
          <w:sz w:val="22"/>
          <w:szCs w:val="22"/>
        </w:rPr>
        <w:t>678</w:t>
      </w:r>
      <w:r w:rsidRPr="00260AFD">
        <w:rPr>
          <w:rFonts w:ascii="Dosis" w:eastAsia="Calibri" w:hAnsi="Dosis" w:cs="Times New Roman"/>
          <w:sz w:val="22"/>
          <w:szCs w:val="22"/>
        </w:rPr>
        <w:t xml:space="preserve"> mm/rok</w:t>
      </w:r>
    </w:p>
    <w:p w14:paraId="2D28518D" w14:textId="334318EA" w:rsidR="00D27BA1" w:rsidRPr="00260AFD" w:rsidRDefault="00D27BA1" w:rsidP="00D27BA1">
      <w:pPr>
        <w:pStyle w:val="Standard"/>
        <w:spacing w:line="276" w:lineRule="auto"/>
        <w:jc w:val="both"/>
        <w:rPr>
          <w:rFonts w:ascii="Dosis" w:eastAsia="Calibri" w:hAnsi="Dosis" w:cs="Times New Roman"/>
          <w:sz w:val="22"/>
          <w:szCs w:val="22"/>
        </w:rPr>
      </w:pPr>
      <w:r w:rsidRPr="00260AFD">
        <w:rPr>
          <w:rFonts w:ascii="Dosis" w:eastAsia="Calibri" w:hAnsi="Dosis" w:cs="Times New Roman"/>
          <w:sz w:val="22"/>
          <w:szCs w:val="22"/>
        </w:rPr>
        <w:t xml:space="preserve">P – </w:t>
      </w:r>
      <w:r w:rsidR="00113B26">
        <w:rPr>
          <w:rFonts w:ascii="Dosis" w:eastAsia="Calibri" w:hAnsi="Dosis" w:cs="Times New Roman"/>
          <w:sz w:val="22"/>
          <w:szCs w:val="22"/>
        </w:rPr>
        <w:t xml:space="preserve">zpevněná </w:t>
      </w:r>
      <w:proofErr w:type="gramStart"/>
      <w:r w:rsidR="00113B26">
        <w:rPr>
          <w:rFonts w:ascii="Dosis" w:eastAsia="Calibri" w:hAnsi="Dosis" w:cs="Times New Roman"/>
          <w:sz w:val="22"/>
          <w:szCs w:val="22"/>
        </w:rPr>
        <w:t xml:space="preserve">plocha </w:t>
      </w:r>
      <w:r>
        <w:rPr>
          <w:rFonts w:ascii="Dosis" w:eastAsia="Calibri" w:hAnsi="Dosis" w:cs="Times New Roman"/>
          <w:sz w:val="22"/>
          <w:szCs w:val="22"/>
        </w:rPr>
        <w:t xml:space="preserve"> </w:t>
      </w:r>
      <w:r w:rsidRPr="00260AFD">
        <w:rPr>
          <w:rFonts w:ascii="Dosis" w:eastAsia="Calibri" w:hAnsi="Dosis" w:cs="Times New Roman"/>
          <w:sz w:val="22"/>
          <w:szCs w:val="22"/>
        </w:rPr>
        <w:t>–</w:t>
      </w:r>
      <w:proofErr w:type="gramEnd"/>
      <w:r w:rsidRPr="00260AFD">
        <w:rPr>
          <w:rFonts w:ascii="Dosis" w:eastAsia="Calibri" w:hAnsi="Dosis" w:cs="Times New Roman"/>
          <w:sz w:val="22"/>
          <w:szCs w:val="22"/>
        </w:rPr>
        <w:t xml:space="preserve"> </w:t>
      </w:r>
      <w:r w:rsidR="00E15162">
        <w:rPr>
          <w:rFonts w:ascii="Dosis" w:eastAsia="Calibri" w:hAnsi="Dosis" w:cs="Times New Roman"/>
          <w:sz w:val="22"/>
          <w:szCs w:val="22"/>
        </w:rPr>
        <w:t xml:space="preserve"> </w:t>
      </w:r>
      <w:r w:rsidR="001806C2">
        <w:rPr>
          <w:rFonts w:ascii="Dosis" w:eastAsia="Calibri" w:hAnsi="Dosis" w:cs="Times New Roman"/>
          <w:sz w:val="22"/>
          <w:szCs w:val="22"/>
        </w:rPr>
        <w:t>1035</w:t>
      </w:r>
      <w:r w:rsidR="00113B26">
        <w:rPr>
          <w:rFonts w:ascii="Dosis" w:eastAsia="Calibri" w:hAnsi="Dosis" w:cs="Times New Roman"/>
          <w:sz w:val="22"/>
          <w:szCs w:val="22"/>
        </w:rPr>
        <w:t xml:space="preserve"> </w:t>
      </w:r>
      <w:r w:rsidRPr="00260AFD">
        <w:rPr>
          <w:rFonts w:ascii="Dosis" w:eastAsia="Calibri" w:hAnsi="Dosis" w:cs="Times New Roman"/>
          <w:sz w:val="22"/>
          <w:szCs w:val="22"/>
        </w:rPr>
        <w:t>m²</w:t>
      </w:r>
    </w:p>
    <w:p w14:paraId="7ECD6164" w14:textId="301F9EE0" w:rsidR="00D27BA1" w:rsidRPr="00260AFD" w:rsidRDefault="00D27BA1" w:rsidP="00D27BA1">
      <w:pPr>
        <w:pStyle w:val="Standard"/>
        <w:spacing w:line="276" w:lineRule="auto"/>
        <w:jc w:val="both"/>
        <w:rPr>
          <w:rFonts w:ascii="Dosis" w:eastAsia="Calibri" w:hAnsi="Dosis" w:cs="Times New Roman"/>
          <w:sz w:val="22"/>
          <w:szCs w:val="22"/>
        </w:rPr>
      </w:pPr>
      <w:proofErr w:type="spellStart"/>
      <w:r w:rsidRPr="00260AFD">
        <w:rPr>
          <w:rFonts w:ascii="Dosis" w:eastAsia="Calibri" w:hAnsi="Dosis" w:cs="Times New Roman"/>
          <w:sz w:val="22"/>
          <w:szCs w:val="22"/>
        </w:rPr>
        <w:t>f</w:t>
      </w:r>
      <w:r w:rsidRPr="00260AFD">
        <w:rPr>
          <w:rFonts w:ascii="Dosis" w:eastAsia="Calibri" w:hAnsi="Dosis" w:cs="Times New Roman"/>
          <w:sz w:val="22"/>
          <w:szCs w:val="22"/>
          <w:vertAlign w:val="subscript"/>
        </w:rPr>
        <w:t>s</w:t>
      </w:r>
      <w:proofErr w:type="spellEnd"/>
      <w:r w:rsidRPr="00260AFD">
        <w:rPr>
          <w:rFonts w:ascii="Dosis" w:eastAsia="Calibri" w:hAnsi="Dosis" w:cs="Times New Roman"/>
          <w:sz w:val="22"/>
          <w:szCs w:val="22"/>
          <w:vertAlign w:val="subscript"/>
        </w:rPr>
        <w:t xml:space="preserve"> –</w:t>
      </w:r>
      <w:r w:rsidRPr="00260AFD">
        <w:rPr>
          <w:rFonts w:ascii="Dosis" w:eastAsia="Calibri" w:hAnsi="Dosis" w:cs="Times New Roman"/>
          <w:sz w:val="22"/>
          <w:szCs w:val="22"/>
        </w:rPr>
        <w:t xml:space="preserve"> koeficient odtoku</w:t>
      </w:r>
      <w:r>
        <w:rPr>
          <w:rFonts w:ascii="Dosis" w:eastAsia="Calibri" w:hAnsi="Dosis" w:cs="Times New Roman"/>
          <w:sz w:val="22"/>
          <w:szCs w:val="22"/>
        </w:rPr>
        <w:t xml:space="preserve"> </w:t>
      </w:r>
      <w:r w:rsidRPr="00260AFD">
        <w:rPr>
          <w:rFonts w:ascii="Dosis" w:eastAsia="Calibri" w:hAnsi="Dosis" w:cs="Times New Roman"/>
          <w:sz w:val="22"/>
          <w:szCs w:val="22"/>
        </w:rPr>
        <w:t>–</w:t>
      </w:r>
      <w:r w:rsidR="0028138B">
        <w:rPr>
          <w:rFonts w:ascii="Dosis" w:eastAsia="Calibri" w:hAnsi="Dosis" w:cs="Times New Roman"/>
          <w:sz w:val="22"/>
          <w:szCs w:val="22"/>
        </w:rPr>
        <w:t>0,05</w:t>
      </w:r>
      <w:r w:rsidRPr="00260AFD">
        <w:rPr>
          <w:rFonts w:ascii="Dosis" w:eastAsia="Calibri" w:hAnsi="Dosis" w:cs="Times New Roman"/>
          <w:sz w:val="22"/>
          <w:szCs w:val="22"/>
        </w:rPr>
        <w:t xml:space="preserve"> (sklon povrchu </w:t>
      </w:r>
      <w:proofErr w:type="gramStart"/>
      <w:r w:rsidRPr="00260AFD">
        <w:rPr>
          <w:rFonts w:ascii="Dosis" w:eastAsia="Calibri" w:hAnsi="Dosis" w:cs="Times New Roman"/>
          <w:sz w:val="22"/>
          <w:szCs w:val="22"/>
        </w:rPr>
        <w:t>1%</w:t>
      </w:r>
      <w:proofErr w:type="gramEnd"/>
      <w:r w:rsidRPr="00260AFD">
        <w:rPr>
          <w:rFonts w:ascii="Dosis" w:eastAsia="Calibri" w:hAnsi="Dosis" w:cs="Times New Roman"/>
          <w:sz w:val="22"/>
          <w:szCs w:val="22"/>
        </w:rPr>
        <w:t xml:space="preserve"> až </w:t>
      </w:r>
      <w:proofErr w:type="gramStart"/>
      <w:r w:rsidRPr="00260AFD">
        <w:rPr>
          <w:rFonts w:ascii="Dosis" w:eastAsia="Calibri" w:hAnsi="Dosis" w:cs="Times New Roman"/>
          <w:sz w:val="22"/>
          <w:szCs w:val="22"/>
        </w:rPr>
        <w:t>5%</w:t>
      </w:r>
      <w:proofErr w:type="gramEnd"/>
      <w:r w:rsidRPr="00260AFD">
        <w:rPr>
          <w:rFonts w:ascii="Dosis" w:eastAsia="Calibri" w:hAnsi="Dosis" w:cs="Times New Roman"/>
          <w:sz w:val="22"/>
          <w:szCs w:val="22"/>
        </w:rPr>
        <w:t>)</w:t>
      </w:r>
    </w:p>
    <w:p w14:paraId="281E4200" w14:textId="2A143465" w:rsidR="00D27BA1" w:rsidRPr="00260AFD" w:rsidRDefault="00D27BA1" w:rsidP="00D27BA1">
      <w:pPr>
        <w:pStyle w:val="Standard"/>
        <w:spacing w:before="120" w:after="120" w:line="360" w:lineRule="auto"/>
        <w:jc w:val="both"/>
        <w:rPr>
          <w:rFonts w:ascii="Dosis" w:eastAsia="Calibri" w:hAnsi="Dosis" w:cs="Times New Roman"/>
          <w:b/>
          <w:bCs/>
          <w:sz w:val="22"/>
          <w:szCs w:val="22"/>
        </w:rPr>
      </w:pPr>
      <w:r w:rsidRPr="00260AFD">
        <w:rPr>
          <w:rFonts w:ascii="Dosis" w:eastAsia="Calibri" w:hAnsi="Dosis" w:cs="Times New Roman"/>
          <w:b/>
          <w:bCs/>
          <w:sz w:val="22"/>
          <w:szCs w:val="22"/>
        </w:rPr>
        <w:t>Q = (</w:t>
      </w:r>
      <w:r>
        <w:rPr>
          <w:rFonts w:ascii="Dosis" w:eastAsia="Calibri" w:hAnsi="Dosis" w:cs="Times New Roman"/>
          <w:b/>
          <w:bCs/>
          <w:sz w:val="22"/>
          <w:szCs w:val="22"/>
        </w:rPr>
        <w:t>678</w:t>
      </w:r>
      <w:r w:rsidRPr="00260AFD">
        <w:rPr>
          <w:rFonts w:ascii="Dosis" w:eastAsia="Calibri" w:hAnsi="Dosis" w:cs="Times New Roman"/>
          <w:b/>
          <w:bCs/>
          <w:sz w:val="22"/>
          <w:szCs w:val="22"/>
        </w:rPr>
        <w:t xml:space="preserve"> x </w:t>
      </w:r>
      <w:r w:rsidR="001806C2">
        <w:rPr>
          <w:rFonts w:ascii="Dosis" w:eastAsia="Calibri" w:hAnsi="Dosis" w:cs="Times New Roman"/>
          <w:b/>
          <w:bCs/>
          <w:sz w:val="22"/>
          <w:szCs w:val="22"/>
        </w:rPr>
        <w:t>1035x0,</w:t>
      </w:r>
      <w:proofErr w:type="gramStart"/>
      <w:r w:rsidR="001806C2">
        <w:rPr>
          <w:rFonts w:ascii="Dosis" w:eastAsia="Calibri" w:hAnsi="Dosis" w:cs="Times New Roman"/>
          <w:b/>
          <w:bCs/>
          <w:sz w:val="22"/>
          <w:szCs w:val="22"/>
        </w:rPr>
        <w:t>05</w:t>
      </w:r>
      <w:r w:rsidRPr="00260AFD">
        <w:rPr>
          <w:rFonts w:ascii="Dosis" w:eastAsia="Calibri" w:hAnsi="Dosis" w:cs="Times New Roman"/>
          <w:b/>
          <w:bCs/>
          <w:sz w:val="22"/>
          <w:szCs w:val="22"/>
        </w:rPr>
        <w:t>)/</w:t>
      </w:r>
      <w:proofErr w:type="gramEnd"/>
      <w:r w:rsidRPr="00260AFD">
        <w:rPr>
          <w:rFonts w:ascii="Dosis" w:eastAsia="Calibri" w:hAnsi="Dosis" w:cs="Times New Roman"/>
          <w:b/>
          <w:bCs/>
          <w:sz w:val="22"/>
          <w:szCs w:val="22"/>
        </w:rPr>
        <w:t xml:space="preserve">1000 = </w:t>
      </w:r>
      <w:r w:rsidR="001806C2">
        <w:rPr>
          <w:rFonts w:ascii="Dosis" w:eastAsia="Calibri" w:hAnsi="Dosis" w:cs="Times New Roman"/>
          <w:b/>
          <w:bCs/>
          <w:sz w:val="22"/>
          <w:szCs w:val="22"/>
        </w:rPr>
        <w:t>35,08</w:t>
      </w:r>
      <w:r w:rsidRPr="00260AFD">
        <w:rPr>
          <w:rFonts w:ascii="Dosis" w:eastAsia="Calibri" w:hAnsi="Dosis" w:cs="Times New Roman"/>
          <w:b/>
          <w:bCs/>
          <w:sz w:val="22"/>
          <w:szCs w:val="22"/>
        </w:rPr>
        <w:t xml:space="preserve"> m³/rok</w:t>
      </w:r>
    </w:p>
    <w:p w14:paraId="04220D60" w14:textId="4F4D9EDB" w:rsidR="00B105FD" w:rsidRDefault="00B105FD" w:rsidP="00B105FD">
      <w:pPr>
        <w:pStyle w:val="Nadpis1"/>
      </w:pPr>
      <w:bookmarkStart w:id="11" w:name="_Toc204847952"/>
      <w:r>
        <w:lastRenderedPageBreak/>
        <w:t>B</w:t>
      </w:r>
      <w:r w:rsidRPr="003C00CB">
        <w:t>.</w:t>
      </w:r>
      <w:r>
        <w:t>9</w:t>
      </w:r>
      <w:r w:rsidRPr="003C00CB">
        <w:t xml:space="preserve"> </w:t>
      </w:r>
      <w:r>
        <w:t>ochrana obyvatelstva</w:t>
      </w:r>
      <w:bookmarkEnd w:id="11"/>
    </w:p>
    <w:p w14:paraId="5EFB9911" w14:textId="54DD0C69" w:rsidR="00D27BA1" w:rsidRDefault="00B105FD" w:rsidP="00D27BA1">
      <w:pPr>
        <w:spacing w:line="240" w:lineRule="auto"/>
        <w:rPr>
          <w:b/>
          <w:bCs/>
          <w:i/>
          <w:iCs/>
        </w:rPr>
      </w:pPr>
      <w:r>
        <w:rPr>
          <w:b/>
          <w:bCs/>
          <w:i/>
          <w:iCs/>
        </w:rPr>
        <w:t>a)</w:t>
      </w:r>
      <w:r w:rsidRPr="00B105FD">
        <w:rPr>
          <w:rFonts w:ascii="Arial" w:hAnsi="Arial" w:cs="Arial"/>
          <w:color w:val="000000"/>
          <w:sz w:val="20"/>
          <w:szCs w:val="20"/>
        </w:rPr>
        <w:t xml:space="preserve"> </w:t>
      </w:r>
      <w:r w:rsidRPr="00B105FD">
        <w:rPr>
          <w:b/>
          <w:bCs/>
          <w:i/>
          <w:iCs/>
        </w:rPr>
        <w:t>způsob zajištění varování a informování obyvatelstva před hrozící nebo nastalou mimořádnou událostí,</w:t>
      </w:r>
    </w:p>
    <w:p w14:paraId="6A4164E2" w14:textId="77777777" w:rsidR="00B105FD" w:rsidRPr="00D27BA1" w:rsidRDefault="00B105FD" w:rsidP="00D27BA1">
      <w:pPr>
        <w:spacing w:line="240" w:lineRule="auto"/>
        <w:rPr>
          <w:b/>
          <w:bCs/>
          <w:i/>
          <w:iCs/>
        </w:rPr>
      </w:pPr>
    </w:p>
    <w:p w14:paraId="0459167E" w14:textId="77777777" w:rsidR="00B105FD" w:rsidRDefault="00B105FD" w:rsidP="00B105FD">
      <w:pPr>
        <w:spacing w:line="240" w:lineRule="auto"/>
        <w:ind w:firstLine="708"/>
        <w:rPr>
          <w:rFonts w:eastAsia="Times New Roman" w:cs="Arial"/>
          <w:color w:val="000000"/>
          <w:lang w:eastAsia="cs-CZ"/>
        </w:rPr>
      </w:pPr>
      <w:r>
        <w:rPr>
          <w:rFonts w:eastAsia="Times New Roman" w:cs="Arial"/>
          <w:color w:val="000000"/>
          <w:lang w:eastAsia="cs-CZ"/>
        </w:rPr>
        <w:t>Netýká ses tavby.</w:t>
      </w:r>
    </w:p>
    <w:p w14:paraId="2B63F26D" w14:textId="77777777" w:rsidR="00D27BA1" w:rsidRDefault="00D27BA1" w:rsidP="00D27BA1">
      <w:pPr>
        <w:rPr>
          <w:lang w:eastAsia="cs-CZ"/>
        </w:rPr>
      </w:pPr>
    </w:p>
    <w:p w14:paraId="40A11B9E" w14:textId="01D7B56F" w:rsidR="00B105FD" w:rsidRDefault="00B105FD" w:rsidP="00D27BA1">
      <w:pPr>
        <w:rPr>
          <w:b/>
          <w:bCs/>
          <w:i/>
          <w:iCs/>
          <w:lang w:eastAsia="cs-CZ"/>
        </w:rPr>
      </w:pPr>
      <w:r w:rsidRPr="00B105FD">
        <w:rPr>
          <w:b/>
          <w:bCs/>
          <w:i/>
          <w:iCs/>
          <w:lang w:eastAsia="cs-CZ"/>
        </w:rPr>
        <w:t>b)</w:t>
      </w:r>
      <w:r w:rsidRPr="00B105FD">
        <w:rPr>
          <w:rFonts w:cs="Arial"/>
          <w:b/>
          <w:bCs/>
          <w:i/>
          <w:iCs/>
          <w:color w:val="000000"/>
        </w:rPr>
        <w:t xml:space="preserve"> </w:t>
      </w:r>
      <w:r w:rsidRPr="00B105FD">
        <w:rPr>
          <w:b/>
          <w:bCs/>
          <w:i/>
          <w:iCs/>
          <w:lang w:eastAsia="cs-CZ"/>
        </w:rPr>
        <w:t>způsob zajištění ukrytí obyvatelstva,</w:t>
      </w:r>
    </w:p>
    <w:p w14:paraId="0A9B5F13" w14:textId="26B5A46A" w:rsidR="00B105FD" w:rsidRPr="00B105FD" w:rsidRDefault="00B105FD" w:rsidP="00B105FD">
      <w:pPr>
        <w:spacing w:line="240" w:lineRule="auto"/>
        <w:ind w:firstLine="708"/>
        <w:rPr>
          <w:rFonts w:eastAsia="Times New Roman" w:cs="Arial"/>
          <w:color w:val="000000"/>
          <w:lang w:eastAsia="cs-CZ"/>
        </w:rPr>
      </w:pPr>
      <w:r>
        <w:rPr>
          <w:rFonts w:eastAsia="Times New Roman" w:cs="Arial"/>
          <w:color w:val="000000"/>
          <w:lang w:eastAsia="cs-CZ"/>
        </w:rPr>
        <w:t>Netýká ses tavby.</w:t>
      </w:r>
    </w:p>
    <w:p w14:paraId="73856525" w14:textId="7E2C87A2" w:rsidR="00B105FD" w:rsidRDefault="00B105FD" w:rsidP="00B105FD">
      <w:pPr>
        <w:spacing w:line="240" w:lineRule="auto"/>
        <w:rPr>
          <w:rFonts w:eastAsia="Times New Roman" w:cs="Arial"/>
          <w:b/>
          <w:bCs/>
          <w:i/>
          <w:iCs/>
          <w:color w:val="000000"/>
          <w:lang w:eastAsia="cs-CZ"/>
        </w:rPr>
      </w:pPr>
      <w:r w:rsidRPr="00B105FD">
        <w:rPr>
          <w:b/>
          <w:bCs/>
          <w:i/>
          <w:iCs/>
          <w:lang w:eastAsia="cs-CZ"/>
        </w:rPr>
        <w:t>c)</w:t>
      </w:r>
      <w:r w:rsidRPr="00B105FD">
        <w:rPr>
          <w:rFonts w:cs="Arial"/>
          <w:b/>
          <w:bCs/>
          <w:i/>
          <w:iCs/>
          <w:color w:val="000000"/>
        </w:rPr>
        <w:t xml:space="preserve"> </w:t>
      </w:r>
      <w:r w:rsidRPr="00B105FD">
        <w:rPr>
          <w:rFonts w:eastAsia="Times New Roman" w:cs="Arial"/>
          <w:b/>
          <w:bCs/>
          <w:i/>
          <w:iCs/>
          <w:color w:val="000000"/>
          <w:lang w:eastAsia="cs-CZ"/>
        </w:rPr>
        <w:t>způsob zajištění ochrany před nebezpečnými účinky nebezpečných látek u staveb v zónách havarijního plánování</w:t>
      </w:r>
    </w:p>
    <w:p w14:paraId="114CCD37" w14:textId="4CA0F416" w:rsidR="00B105FD" w:rsidRPr="00B105FD" w:rsidRDefault="00B105FD" w:rsidP="00B105FD">
      <w:pPr>
        <w:spacing w:line="240" w:lineRule="auto"/>
        <w:ind w:firstLine="708"/>
        <w:rPr>
          <w:rFonts w:eastAsia="Times New Roman" w:cs="Arial"/>
          <w:color w:val="000000"/>
          <w:lang w:eastAsia="cs-CZ"/>
        </w:rPr>
      </w:pPr>
      <w:r>
        <w:rPr>
          <w:rFonts w:eastAsia="Times New Roman" w:cs="Arial"/>
          <w:color w:val="000000"/>
          <w:lang w:eastAsia="cs-CZ"/>
        </w:rPr>
        <w:t>Netýká ses tavby.</w:t>
      </w:r>
    </w:p>
    <w:p w14:paraId="752F6C06" w14:textId="4F0F680D" w:rsidR="00B105FD" w:rsidRDefault="00B105FD" w:rsidP="00D27BA1">
      <w:pPr>
        <w:rPr>
          <w:b/>
          <w:bCs/>
          <w:i/>
          <w:iCs/>
          <w:lang w:eastAsia="cs-CZ"/>
        </w:rPr>
      </w:pPr>
      <w:r w:rsidRPr="00B105FD">
        <w:rPr>
          <w:b/>
          <w:bCs/>
          <w:i/>
          <w:iCs/>
          <w:lang w:eastAsia="cs-CZ"/>
        </w:rPr>
        <w:t>d)</w:t>
      </w:r>
      <w:r w:rsidRPr="00B105FD">
        <w:rPr>
          <w:rFonts w:cs="Arial"/>
          <w:b/>
          <w:bCs/>
          <w:i/>
          <w:iCs/>
          <w:color w:val="000000"/>
        </w:rPr>
        <w:t xml:space="preserve"> </w:t>
      </w:r>
      <w:r w:rsidRPr="00B105FD">
        <w:rPr>
          <w:b/>
          <w:bCs/>
          <w:i/>
          <w:iCs/>
          <w:lang w:eastAsia="cs-CZ"/>
        </w:rPr>
        <w:t>způsob zajištění ochrany před povodněmi,</w:t>
      </w:r>
    </w:p>
    <w:p w14:paraId="5E3FD6BE" w14:textId="677C7451" w:rsidR="00B105FD" w:rsidRPr="00B105FD" w:rsidRDefault="00B105FD" w:rsidP="00B105FD">
      <w:pPr>
        <w:spacing w:line="240" w:lineRule="auto"/>
        <w:ind w:firstLine="708"/>
        <w:rPr>
          <w:rFonts w:eastAsia="Times New Roman" w:cs="Arial"/>
          <w:color w:val="000000"/>
          <w:lang w:eastAsia="cs-CZ"/>
        </w:rPr>
      </w:pPr>
      <w:r>
        <w:rPr>
          <w:rFonts w:eastAsia="Times New Roman" w:cs="Arial"/>
          <w:color w:val="000000"/>
          <w:lang w:eastAsia="cs-CZ"/>
        </w:rPr>
        <w:t>Netýká ses tavby.</w:t>
      </w:r>
    </w:p>
    <w:p w14:paraId="6875A5CE" w14:textId="06DECB10" w:rsidR="00B105FD" w:rsidRDefault="00B105FD" w:rsidP="00D27BA1">
      <w:pPr>
        <w:rPr>
          <w:b/>
          <w:bCs/>
          <w:i/>
          <w:iCs/>
          <w:lang w:eastAsia="cs-CZ"/>
        </w:rPr>
      </w:pPr>
      <w:r w:rsidRPr="00B105FD">
        <w:rPr>
          <w:b/>
          <w:bCs/>
          <w:i/>
          <w:iCs/>
          <w:lang w:eastAsia="cs-CZ"/>
        </w:rPr>
        <w:t>e)</w:t>
      </w:r>
      <w:r w:rsidRPr="00B105FD">
        <w:rPr>
          <w:rFonts w:cs="Arial"/>
          <w:b/>
          <w:bCs/>
          <w:i/>
          <w:iCs/>
          <w:color w:val="000000"/>
        </w:rPr>
        <w:t xml:space="preserve"> </w:t>
      </w:r>
      <w:r w:rsidRPr="00B105FD">
        <w:rPr>
          <w:b/>
          <w:bCs/>
          <w:i/>
          <w:iCs/>
          <w:lang w:eastAsia="cs-CZ"/>
        </w:rPr>
        <w:t>způsob zajištění soběstačnosti stavby pro případ výpadku elektrické energie u staveb občanského vybavení,</w:t>
      </w:r>
    </w:p>
    <w:p w14:paraId="58EB6A2A" w14:textId="7EBD632E" w:rsidR="00B105FD" w:rsidRPr="00B105FD" w:rsidRDefault="00B105FD" w:rsidP="00B105FD">
      <w:pPr>
        <w:spacing w:line="240" w:lineRule="auto"/>
        <w:ind w:firstLine="708"/>
        <w:rPr>
          <w:rFonts w:eastAsia="Times New Roman" w:cs="Arial"/>
          <w:color w:val="000000"/>
          <w:lang w:eastAsia="cs-CZ"/>
        </w:rPr>
      </w:pPr>
      <w:r>
        <w:rPr>
          <w:rFonts w:eastAsia="Times New Roman" w:cs="Arial"/>
          <w:color w:val="000000"/>
          <w:lang w:eastAsia="cs-CZ"/>
        </w:rPr>
        <w:t>Netýká ses tavby.</w:t>
      </w:r>
    </w:p>
    <w:p w14:paraId="3C1C425F" w14:textId="433C5F9B" w:rsidR="00B105FD" w:rsidRPr="00B105FD" w:rsidRDefault="00B105FD" w:rsidP="00B105FD">
      <w:pPr>
        <w:spacing w:line="240" w:lineRule="auto"/>
        <w:rPr>
          <w:rFonts w:eastAsia="Times New Roman" w:cs="Arial"/>
          <w:b/>
          <w:bCs/>
          <w:i/>
          <w:iCs/>
          <w:color w:val="000000"/>
          <w:lang w:eastAsia="cs-CZ"/>
        </w:rPr>
      </w:pPr>
      <w:r w:rsidRPr="00B105FD">
        <w:rPr>
          <w:b/>
          <w:bCs/>
          <w:i/>
          <w:iCs/>
          <w:lang w:eastAsia="cs-CZ"/>
        </w:rPr>
        <w:t>f)</w:t>
      </w:r>
      <w:r w:rsidRPr="00B105FD">
        <w:rPr>
          <w:rFonts w:cs="Arial"/>
          <w:b/>
          <w:bCs/>
          <w:i/>
          <w:iCs/>
          <w:color w:val="000000"/>
        </w:rPr>
        <w:t xml:space="preserve"> </w:t>
      </w:r>
      <w:r w:rsidRPr="00B105FD">
        <w:rPr>
          <w:rFonts w:eastAsia="Times New Roman" w:cs="Arial"/>
          <w:b/>
          <w:bCs/>
          <w:i/>
          <w:iCs/>
          <w:color w:val="000000"/>
          <w:lang w:eastAsia="cs-CZ"/>
        </w:rPr>
        <w:t>způsob zajištění ochrany stávajících staveb civilní ochrany v území dotčeném stavbou nebo staveništěm, jejich výčet, umístění a popis možného dotčení jejich funkce a provozuschopnosti.</w:t>
      </w:r>
    </w:p>
    <w:p w14:paraId="711B4914" w14:textId="27700BD5" w:rsidR="00BB416F" w:rsidRPr="00ED6357" w:rsidRDefault="00B105FD" w:rsidP="00ED6357">
      <w:pPr>
        <w:spacing w:line="240" w:lineRule="auto"/>
        <w:ind w:firstLine="708"/>
        <w:rPr>
          <w:rFonts w:eastAsia="Times New Roman" w:cs="Arial"/>
          <w:color w:val="000000"/>
          <w:lang w:eastAsia="cs-CZ"/>
        </w:rPr>
      </w:pPr>
      <w:r>
        <w:rPr>
          <w:rFonts w:eastAsia="Times New Roman" w:cs="Arial"/>
          <w:color w:val="000000"/>
          <w:lang w:eastAsia="cs-CZ"/>
        </w:rPr>
        <w:t>Netýká ses tavby.</w:t>
      </w:r>
    </w:p>
    <w:p w14:paraId="374A6F8B" w14:textId="4E06D904" w:rsidR="00A20FC1" w:rsidRPr="00853692" w:rsidRDefault="00A20FC1" w:rsidP="00A20FC1">
      <w:pPr>
        <w:pStyle w:val="Nadpis1"/>
      </w:pPr>
      <w:bookmarkStart w:id="12" w:name="_Toc204847953"/>
      <w:r>
        <w:t>B.</w:t>
      </w:r>
      <w:r w:rsidR="00ED6357">
        <w:t>10</w:t>
      </w:r>
      <w:r w:rsidRPr="00853692">
        <w:t xml:space="preserve"> </w:t>
      </w:r>
      <w:r>
        <w:t>ZÁSADY ORGANIZACE VÝSTAVBY</w:t>
      </w:r>
      <w:bookmarkEnd w:id="12"/>
    </w:p>
    <w:p w14:paraId="7387080A" w14:textId="78F23E25" w:rsidR="00E014A5" w:rsidRPr="00C1075A" w:rsidRDefault="00ED6357" w:rsidP="00113B26">
      <w:pPr>
        <w:pStyle w:val="Podnadpis"/>
      </w:pPr>
      <w:r w:rsidRPr="00C1075A">
        <w:t>a</w:t>
      </w:r>
      <w:r w:rsidR="00E014A5" w:rsidRPr="00C1075A">
        <w:t xml:space="preserve">) </w:t>
      </w:r>
      <w:r w:rsidRPr="00C1075A">
        <w:t>napojení staveniště na stávající dopravní a technickou infrastrukturu, včetně zhodnocení potřeby návrhu dopravně inženýrských opatření,</w:t>
      </w:r>
    </w:p>
    <w:p w14:paraId="5C903814" w14:textId="456A7AC5" w:rsidR="00901E9D" w:rsidRDefault="00E014A5" w:rsidP="00E014A5">
      <w:pPr>
        <w:rPr>
          <w:lang w:eastAsia="cs-CZ"/>
        </w:rPr>
      </w:pPr>
      <w:r w:rsidRPr="00C1075A">
        <w:rPr>
          <w:lang w:eastAsia="cs-CZ"/>
        </w:rPr>
        <w:tab/>
        <w:t xml:space="preserve">Přístup na stavbu je umožněn ze stávající dopravní infrastruktury v podobě </w:t>
      </w:r>
      <w:r w:rsidR="001806C2">
        <w:rPr>
          <w:lang w:eastAsia="cs-CZ"/>
        </w:rPr>
        <w:t xml:space="preserve">areálových komunikací nemocnice Opava. </w:t>
      </w:r>
      <w:r w:rsidRPr="00C1075A">
        <w:rPr>
          <w:lang w:eastAsia="cs-CZ"/>
        </w:rPr>
        <w:t>Stavba ani prováděné stavební práce nevyžadují napojení na stávající technickou infrastrukturu.</w:t>
      </w:r>
      <w:r w:rsidR="00577140" w:rsidRPr="00C1075A">
        <w:rPr>
          <w:lang w:eastAsia="cs-CZ"/>
        </w:rPr>
        <w:t xml:space="preserve"> Elektřina bude zajištěna pomocí dieselových agregátů. Voda bude na stavbu dovážena v plastových barelech.</w:t>
      </w:r>
    </w:p>
    <w:p w14:paraId="68F6FDFE" w14:textId="77777777" w:rsidR="00113B26" w:rsidRPr="00C1075A" w:rsidRDefault="00113B26" w:rsidP="00E014A5">
      <w:pPr>
        <w:rPr>
          <w:lang w:eastAsia="cs-CZ"/>
        </w:rPr>
      </w:pPr>
    </w:p>
    <w:p w14:paraId="23C43959" w14:textId="4B233BAA" w:rsidR="00901E9D" w:rsidRPr="00C1075A" w:rsidRDefault="00ED6357" w:rsidP="00E014A5">
      <w:pPr>
        <w:rPr>
          <w:b/>
          <w:bCs/>
          <w:i/>
          <w:iCs/>
          <w:lang w:eastAsia="cs-CZ"/>
        </w:rPr>
      </w:pPr>
      <w:r w:rsidRPr="00C1075A">
        <w:rPr>
          <w:b/>
          <w:bCs/>
          <w:i/>
          <w:iCs/>
          <w:lang w:eastAsia="cs-CZ"/>
        </w:rPr>
        <w:t>b)</w:t>
      </w:r>
      <w:r w:rsidRPr="00C1075A">
        <w:rPr>
          <w:rFonts w:ascii="Arial" w:hAnsi="Arial" w:cs="Arial"/>
          <w:b/>
          <w:bCs/>
          <w:i/>
          <w:iCs/>
          <w:sz w:val="20"/>
          <w:szCs w:val="20"/>
        </w:rPr>
        <w:t xml:space="preserve"> </w:t>
      </w:r>
      <w:r w:rsidRPr="00C1075A">
        <w:rPr>
          <w:b/>
          <w:bCs/>
          <w:i/>
          <w:iCs/>
          <w:lang w:eastAsia="cs-CZ"/>
        </w:rPr>
        <w:t>ochrana okolí staveniště a požadavky na související asanace, odstraňování staveb a kácení dřevin atd.,</w:t>
      </w:r>
    </w:p>
    <w:p w14:paraId="042A485C" w14:textId="3729FCEB" w:rsidR="00ED6357" w:rsidRDefault="00ED6357" w:rsidP="00C1075A">
      <w:pPr>
        <w:ind w:firstLine="708"/>
        <w:rPr>
          <w:lang w:eastAsia="cs-CZ"/>
        </w:rPr>
      </w:pPr>
      <w:r w:rsidRPr="00C1075A">
        <w:rPr>
          <w:lang w:eastAsia="cs-CZ"/>
        </w:rPr>
        <w:t>Pro realizaci nejsou kladeny žádné zvláštní požadavky na ochranu okolí. Stavbou nedojde ke kácení okolních dřevin. Staveniště bude oploc</w:t>
      </w:r>
      <w:r w:rsidR="00113B26">
        <w:rPr>
          <w:lang w:eastAsia="cs-CZ"/>
        </w:rPr>
        <w:t>eno</w:t>
      </w:r>
      <w:r w:rsidRPr="00C1075A">
        <w:rPr>
          <w:lang w:eastAsia="cs-CZ"/>
        </w:rPr>
        <w:t xml:space="preserve">, </w:t>
      </w:r>
      <w:r w:rsidR="00113B26">
        <w:rPr>
          <w:lang w:eastAsia="cs-CZ"/>
        </w:rPr>
        <w:t>a dále budou</w:t>
      </w:r>
      <w:r w:rsidRPr="00C1075A">
        <w:rPr>
          <w:lang w:eastAsia="cs-CZ"/>
        </w:rPr>
        <w:t xml:space="preserve"> vhodně umístěny výstražné cedule zamezující pohybu nepovolaných osob v prostoru stavby.</w:t>
      </w:r>
    </w:p>
    <w:p w14:paraId="1565BEA5" w14:textId="77777777" w:rsidR="00113B26" w:rsidRPr="00C1075A" w:rsidRDefault="00113B26" w:rsidP="00C1075A">
      <w:pPr>
        <w:ind w:firstLine="708"/>
        <w:rPr>
          <w:lang w:eastAsia="cs-CZ"/>
        </w:rPr>
      </w:pPr>
    </w:p>
    <w:p w14:paraId="2983C26D" w14:textId="663C80E9" w:rsidR="00ED6357" w:rsidRPr="00C1075A" w:rsidRDefault="00ED6357" w:rsidP="00ED6357">
      <w:pPr>
        <w:spacing w:line="240" w:lineRule="auto"/>
        <w:rPr>
          <w:rFonts w:eastAsia="Times New Roman" w:cs="Arial"/>
          <w:b/>
          <w:bCs/>
          <w:i/>
          <w:iCs/>
          <w:lang w:eastAsia="cs-CZ"/>
        </w:rPr>
      </w:pPr>
      <w:r w:rsidRPr="00C1075A">
        <w:rPr>
          <w:b/>
          <w:bCs/>
          <w:i/>
          <w:iCs/>
          <w:lang w:eastAsia="cs-CZ"/>
        </w:rPr>
        <w:t>c)</w:t>
      </w:r>
      <w:r w:rsidRPr="00C1075A">
        <w:rPr>
          <w:rFonts w:cs="Arial"/>
          <w:b/>
          <w:bCs/>
          <w:i/>
          <w:iCs/>
        </w:rPr>
        <w:t xml:space="preserve"> </w:t>
      </w:r>
      <w:r w:rsidRPr="00C1075A">
        <w:rPr>
          <w:rFonts w:eastAsia="Times New Roman" w:cs="Arial"/>
          <w:b/>
          <w:bCs/>
          <w:i/>
          <w:iCs/>
          <w:lang w:eastAsia="cs-CZ"/>
        </w:rPr>
        <w:t xml:space="preserve">vstup a vjezd na stavbu, přístup na stavbu po dobu výstavby, popřípadě přístupové trasy, včetně požadavků na </w:t>
      </w:r>
      <w:proofErr w:type="spellStart"/>
      <w:r w:rsidRPr="00C1075A">
        <w:rPr>
          <w:rFonts w:eastAsia="Times New Roman" w:cs="Arial"/>
          <w:b/>
          <w:bCs/>
          <w:i/>
          <w:iCs/>
          <w:lang w:eastAsia="cs-CZ"/>
        </w:rPr>
        <w:t>obchozí</w:t>
      </w:r>
      <w:proofErr w:type="spellEnd"/>
      <w:r w:rsidRPr="00C1075A">
        <w:rPr>
          <w:rFonts w:eastAsia="Times New Roman" w:cs="Arial"/>
          <w:b/>
          <w:bCs/>
          <w:i/>
          <w:iCs/>
          <w:lang w:eastAsia="cs-CZ"/>
        </w:rPr>
        <w:t xml:space="preserve"> trasy pro osoby s omezenou schopností pohybu nebo orientace a způsob zajištění bezpečnosti provozu,</w:t>
      </w:r>
    </w:p>
    <w:p w14:paraId="6DB9358D" w14:textId="608F74D1" w:rsidR="00ED6357" w:rsidRPr="00C1075A" w:rsidRDefault="00C1075A" w:rsidP="00C1075A">
      <w:pPr>
        <w:ind w:firstLine="708"/>
        <w:rPr>
          <w:b/>
          <w:bCs/>
          <w:i/>
          <w:iCs/>
          <w:lang w:eastAsia="cs-CZ"/>
        </w:rPr>
      </w:pPr>
      <w:r w:rsidRPr="00C1075A">
        <w:rPr>
          <w:lang w:eastAsia="cs-CZ"/>
        </w:rPr>
        <w:t xml:space="preserve">Je nutné ohradit veškeré výkopy pro zajištění bezpečnosti zejména pracovníků dodavatele stavby a chodců. Stavbou nedojde k přerušení žádné bezbariérové trasy. </w:t>
      </w:r>
    </w:p>
    <w:p w14:paraId="7180ADC8" w14:textId="1BE83467" w:rsidR="00E014A5" w:rsidRDefault="00E014A5" w:rsidP="00113B26">
      <w:pPr>
        <w:pStyle w:val="Podnadpis"/>
      </w:pPr>
      <w:r>
        <w:t xml:space="preserve">d) </w:t>
      </w:r>
      <w:r w:rsidR="00C1075A" w:rsidRPr="00C1075A">
        <w:t>popis zásad odvodnění staveniště</w:t>
      </w:r>
    </w:p>
    <w:p w14:paraId="6CCCE1F9" w14:textId="0B05F53C" w:rsidR="00C1075A" w:rsidRPr="00C1075A" w:rsidRDefault="00C1075A" w:rsidP="00C1075A">
      <w:pPr>
        <w:ind w:firstLine="708"/>
        <w:rPr>
          <w:lang w:eastAsia="cs-CZ"/>
        </w:rPr>
      </w:pPr>
      <w:r>
        <w:rPr>
          <w:lang w:eastAsia="cs-CZ"/>
        </w:rPr>
        <w:t>Trvalé staveniště nebude zřizováno, a proto není nutné jeho odvodnění.</w:t>
      </w:r>
    </w:p>
    <w:p w14:paraId="5DA76A79" w14:textId="0C68EEAD" w:rsidR="00C1075A" w:rsidRDefault="00E014A5" w:rsidP="00E014A5">
      <w:pPr>
        <w:rPr>
          <w:lang w:eastAsia="cs-CZ"/>
        </w:rPr>
      </w:pPr>
      <w:r>
        <w:rPr>
          <w:lang w:eastAsia="cs-CZ"/>
        </w:rPr>
        <w:tab/>
        <w:t>Při realizaci bude docházet k </w:t>
      </w:r>
      <w:r w:rsidR="003B125F">
        <w:rPr>
          <w:lang w:eastAsia="cs-CZ"/>
        </w:rPr>
        <w:t>celkovému</w:t>
      </w:r>
      <w:r>
        <w:rPr>
          <w:lang w:eastAsia="cs-CZ"/>
        </w:rPr>
        <w:t xml:space="preserve"> omezení příjezdu k jednotlivým okolním stavbám a pozemkům. V rámci stavby musí být zachován přístup k těmto objektům. O omezeních bude dodavatel stavby </w:t>
      </w:r>
      <w:r>
        <w:rPr>
          <w:lang w:eastAsia="cs-CZ"/>
        </w:rPr>
        <w:lastRenderedPageBreak/>
        <w:t>informovat jednotlivé vlast</w:t>
      </w:r>
      <w:r w:rsidR="00577140">
        <w:rPr>
          <w:lang w:eastAsia="cs-CZ"/>
        </w:rPr>
        <w:t>níky. Před zahájením stavby je nutné ze strany zhotovitele provést fotodokumentaci stávajícího stavu okolních staveb a pozemků.</w:t>
      </w:r>
    </w:p>
    <w:p w14:paraId="4821ECBE" w14:textId="77777777" w:rsidR="00E14F59" w:rsidRDefault="00E14F59" w:rsidP="00E014A5">
      <w:pPr>
        <w:rPr>
          <w:lang w:eastAsia="cs-CZ"/>
        </w:rPr>
      </w:pPr>
    </w:p>
    <w:p w14:paraId="5216B33F" w14:textId="77777777" w:rsidR="009E31D6" w:rsidRDefault="009E31D6" w:rsidP="00E014A5">
      <w:pPr>
        <w:rPr>
          <w:lang w:eastAsia="cs-CZ"/>
        </w:rPr>
      </w:pPr>
    </w:p>
    <w:p w14:paraId="315ACFB1" w14:textId="64A95E46" w:rsidR="00C1075A" w:rsidRDefault="00C1075A" w:rsidP="00E014A5">
      <w:pPr>
        <w:rPr>
          <w:b/>
          <w:bCs/>
          <w:i/>
          <w:iCs/>
          <w:lang w:eastAsia="cs-CZ"/>
        </w:rPr>
      </w:pPr>
      <w:r w:rsidRPr="00C1075A">
        <w:rPr>
          <w:b/>
          <w:bCs/>
          <w:i/>
          <w:iCs/>
          <w:lang w:eastAsia="cs-CZ"/>
        </w:rPr>
        <w:t>e)</w:t>
      </w:r>
      <w:r w:rsidRPr="00C1075A">
        <w:rPr>
          <w:rFonts w:ascii="Arial" w:hAnsi="Arial" w:cs="Arial"/>
          <w:b/>
          <w:bCs/>
          <w:i/>
          <w:iCs/>
          <w:color w:val="000000"/>
          <w:sz w:val="20"/>
          <w:szCs w:val="20"/>
        </w:rPr>
        <w:t xml:space="preserve"> </w:t>
      </w:r>
      <w:r w:rsidRPr="00C1075A">
        <w:rPr>
          <w:b/>
          <w:bCs/>
          <w:i/>
          <w:iCs/>
          <w:lang w:eastAsia="cs-CZ"/>
        </w:rPr>
        <w:t>maximální dočasné a trvalé zábory pro staveniště,</w:t>
      </w:r>
    </w:p>
    <w:p w14:paraId="7A5A85D8" w14:textId="7DCDB729" w:rsidR="00C1075A" w:rsidRDefault="00C1075A" w:rsidP="00C1075A">
      <w:pPr>
        <w:ind w:firstLine="708"/>
        <w:rPr>
          <w:lang w:eastAsia="cs-CZ"/>
        </w:rPr>
      </w:pPr>
      <w:r>
        <w:rPr>
          <w:lang w:eastAsia="cs-CZ"/>
        </w:rPr>
        <w:t>Staveniště nebude zřizováno, případně bude umístěno na vlastním tělese místní komunikace tak, aby co nejméně narušovalo plynulost a bezpečnost dopravy (např. dočasný zábor parkoviště před kulturním domem).</w:t>
      </w:r>
    </w:p>
    <w:p w14:paraId="07AC766A" w14:textId="77777777" w:rsidR="009E31D6" w:rsidRDefault="009E31D6" w:rsidP="00C1075A">
      <w:pPr>
        <w:ind w:firstLine="708"/>
        <w:rPr>
          <w:lang w:eastAsia="cs-CZ"/>
        </w:rPr>
      </w:pPr>
    </w:p>
    <w:p w14:paraId="4696F132" w14:textId="415FB62F" w:rsidR="00C1075A" w:rsidRPr="00C1075A" w:rsidRDefault="00C1075A" w:rsidP="00C1075A">
      <w:pPr>
        <w:rPr>
          <w:b/>
          <w:bCs/>
          <w:i/>
          <w:iCs/>
          <w:lang w:eastAsia="cs-CZ"/>
        </w:rPr>
      </w:pPr>
      <w:r w:rsidRPr="00C1075A">
        <w:rPr>
          <w:b/>
          <w:bCs/>
          <w:i/>
          <w:iCs/>
          <w:lang w:eastAsia="cs-CZ"/>
        </w:rPr>
        <w:t>f)</w:t>
      </w:r>
      <w:r w:rsidRPr="00C1075A">
        <w:rPr>
          <w:rFonts w:ascii="Arial" w:hAnsi="Arial" w:cs="Arial"/>
          <w:b/>
          <w:bCs/>
          <w:i/>
          <w:iCs/>
          <w:color w:val="000000"/>
          <w:sz w:val="20"/>
          <w:szCs w:val="20"/>
        </w:rPr>
        <w:t xml:space="preserve"> </w:t>
      </w:r>
      <w:r w:rsidRPr="00C1075A">
        <w:rPr>
          <w:b/>
          <w:bCs/>
          <w:i/>
          <w:iCs/>
          <w:lang w:eastAsia="cs-CZ"/>
        </w:rPr>
        <w:t xml:space="preserve">požadavky na ochranu životního prostředí při </w:t>
      </w:r>
      <w:proofErr w:type="gramStart"/>
      <w:r w:rsidRPr="00C1075A">
        <w:rPr>
          <w:b/>
          <w:bCs/>
          <w:i/>
          <w:iCs/>
          <w:lang w:eastAsia="cs-CZ"/>
        </w:rPr>
        <w:t>výstavbě - zejména</w:t>
      </w:r>
      <w:proofErr w:type="gramEnd"/>
      <w:r w:rsidRPr="00C1075A">
        <w:rPr>
          <w:b/>
          <w:bCs/>
          <w:i/>
          <w:iCs/>
          <w:lang w:eastAsia="cs-CZ"/>
        </w:rPr>
        <w:t xml:space="preserve"> opatření k minimalizaci dopadů při provádění stavby na životní prostředí, předcházení vzniku odpadů, třídění materiálů pro recyklaci za účelem materiálového využití včetně popisu opatření proti kontaminaci těchto materiálů, opatření při nakládání s azbestem, opatření na snížení hluku ze stavební činnosti a opatření proti prašnosti a nežádoucím účinkům venkovního osvětlení v noční době,</w:t>
      </w:r>
    </w:p>
    <w:p w14:paraId="25136005" w14:textId="77777777" w:rsidR="00113B26" w:rsidRPr="00F15D06" w:rsidRDefault="00C91353" w:rsidP="00113B26">
      <w:r>
        <w:tab/>
      </w:r>
      <w:r w:rsidR="00113B26">
        <w:t>Nedojde k navýšení množství odebíraných médií (el. energie, voda, plyn), kvalita a množství vypuštěných vod se nemění. Spotřeba vody se předpokládá jen při provádění stavby, které zajistí dodavatel stavby.</w:t>
      </w:r>
    </w:p>
    <w:p w14:paraId="73575C95" w14:textId="77777777" w:rsidR="00113B26" w:rsidRDefault="00113B26" w:rsidP="00113B26">
      <w:r>
        <w:tab/>
      </w:r>
      <w:r w:rsidRPr="004F3332">
        <w:t>Nepředpokládá se</w:t>
      </w:r>
      <w:r>
        <w:t xml:space="preserve"> vznik většího množství odpadu. </w:t>
      </w:r>
      <w:r w:rsidRPr="004F3332">
        <w:t>Vzn</w:t>
      </w:r>
      <w:r>
        <w:t>iklé odpady jsou vyhláškou č. 541/2020</w:t>
      </w:r>
      <w:r w:rsidRPr="004F3332">
        <w:t xml:space="preserve"> Sb.</w:t>
      </w:r>
      <w:r>
        <w:t xml:space="preserve"> a</w:t>
      </w:r>
      <w:r w:rsidRPr="00ED01BF">
        <w:t xml:space="preserve"> </w:t>
      </w:r>
      <w:r>
        <w:t>č. 8/2021 Sb.</w:t>
      </w:r>
      <w:r w:rsidRPr="004F3332">
        <w:t>, zařazeny p</w:t>
      </w:r>
      <w:r>
        <w:t>odle Katalogu odpadů následovně:</w:t>
      </w:r>
    </w:p>
    <w:p w14:paraId="73B6143F" w14:textId="77777777" w:rsidR="00E14F59" w:rsidRPr="00F15D06" w:rsidRDefault="00E14F59" w:rsidP="00E14F59">
      <w:pPr>
        <w:pStyle w:val="Odstavecseseznamem"/>
        <w:numPr>
          <w:ilvl w:val="0"/>
          <w:numId w:val="6"/>
        </w:numPr>
        <w:spacing w:before="120"/>
        <w:ind w:left="714" w:hanging="357"/>
        <w:rPr>
          <w:b/>
        </w:rPr>
      </w:pPr>
      <w:r w:rsidRPr="00F15D06">
        <w:rPr>
          <w:b/>
        </w:rPr>
        <w:t>17 05 04</w:t>
      </w:r>
      <w:r w:rsidRPr="00F15D06">
        <w:rPr>
          <w:b/>
        </w:rPr>
        <w:tab/>
        <w:t>Zemin</w:t>
      </w:r>
      <w:r>
        <w:rPr>
          <w:b/>
        </w:rPr>
        <w:t xml:space="preserve">a a kamení neuvedené pod číslem </w:t>
      </w:r>
      <w:r w:rsidRPr="00F15D06">
        <w:rPr>
          <w:b/>
        </w:rPr>
        <w:t xml:space="preserve">17 05 </w:t>
      </w:r>
      <w:proofErr w:type="gramStart"/>
      <w:r w:rsidRPr="00F15D06">
        <w:rPr>
          <w:b/>
        </w:rPr>
        <w:t xml:space="preserve">03 </w:t>
      </w:r>
      <w:r>
        <w:rPr>
          <w:b/>
        </w:rPr>
        <w:t>– 1050</w:t>
      </w:r>
      <w:proofErr w:type="gramEnd"/>
      <w:r>
        <w:rPr>
          <w:b/>
        </w:rPr>
        <w:t xml:space="preserve"> t</w:t>
      </w:r>
    </w:p>
    <w:p w14:paraId="2B33A162" w14:textId="77777777" w:rsidR="00E14F59" w:rsidRDefault="00E14F59" w:rsidP="00E14F59">
      <w:pPr>
        <w:pStyle w:val="Odstavecseseznamem"/>
        <w:numPr>
          <w:ilvl w:val="0"/>
          <w:numId w:val="6"/>
        </w:numPr>
        <w:spacing w:before="120" w:after="120"/>
        <w:ind w:left="714" w:hanging="357"/>
        <w:rPr>
          <w:b/>
        </w:rPr>
      </w:pPr>
      <w:r w:rsidRPr="00F15D06">
        <w:rPr>
          <w:b/>
        </w:rPr>
        <w:t>17 01 01</w:t>
      </w:r>
      <w:r w:rsidRPr="00F15D06">
        <w:rPr>
          <w:b/>
        </w:rPr>
        <w:tab/>
      </w:r>
      <w:r>
        <w:rPr>
          <w:b/>
        </w:rPr>
        <w:tab/>
      </w:r>
      <w:r w:rsidRPr="00F15D06">
        <w:rPr>
          <w:b/>
        </w:rPr>
        <w:t>Beton</w:t>
      </w:r>
      <w:r>
        <w:rPr>
          <w:b/>
        </w:rPr>
        <w:t xml:space="preserve"> – 5 t</w:t>
      </w:r>
    </w:p>
    <w:p w14:paraId="76C30709" w14:textId="77777777" w:rsidR="00E14F59" w:rsidRPr="00947B55" w:rsidRDefault="00E14F59" w:rsidP="00E14F59">
      <w:pPr>
        <w:pStyle w:val="Odstavecseseznamem"/>
        <w:numPr>
          <w:ilvl w:val="0"/>
          <w:numId w:val="6"/>
        </w:numPr>
        <w:spacing w:before="120" w:after="120"/>
        <w:ind w:left="714" w:hanging="357"/>
        <w:rPr>
          <w:b/>
          <w:bCs/>
        </w:rPr>
      </w:pPr>
      <w:r w:rsidRPr="009C6195">
        <w:rPr>
          <w:rFonts w:cs="Calibri"/>
          <w:b/>
          <w:bCs/>
        </w:rPr>
        <w:t>17 03 02 - Asfaltov</w:t>
      </w:r>
      <w:r>
        <w:rPr>
          <w:rFonts w:cs="Calibri"/>
          <w:b/>
          <w:bCs/>
        </w:rPr>
        <w:t>é</w:t>
      </w:r>
      <w:r w:rsidRPr="009C6195">
        <w:rPr>
          <w:rFonts w:cs="Calibri"/>
          <w:b/>
          <w:bCs/>
        </w:rPr>
        <w:t xml:space="preserve"> směsi neuveden</w:t>
      </w:r>
      <w:r>
        <w:rPr>
          <w:rFonts w:cs="Calibri"/>
          <w:b/>
          <w:bCs/>
        </w:rPr>
        <w:t>é</w:t>
      </w:r>
      <w:r w:rsidRPr="009C6195">
        <w:rPr>
          <w:rFonts w:cs="Calibri"/>
          <w:b/>
          <w:bCs/>
        </w:rPr>
        <w:t xml:space="preserve"> pod č</w:t>
      </w:r>
      <w:r>
        <w:rPr>
          <w:rFonts w:cs="Calibri"/>
          <w:b/>
          <w:bCs/>
        </w:rPr>
        <w:t>í</w:t>
      </w:r>
      <w:r w:rsidRPr="009C6195">
        <w:rPr>
          <w:rFonts w:cs="Calibri"/>
          <w:b/>
          <w:bCs/>
        </w:rPr>
        <w:t xml:space="preserve">slem 17 03 </w:t>
      </w:r>
      <w:proofErr w:type="gramStart"/>
      <w:r w:rsidRPr="009C6195">
        <w:rPr>
          <w:rFonts w:cs="Calibri"/>
          <w:b/>
          <w:bCs/>
        </w:rPr>
        <w:t>01</w:t>
      </w:r>
      <w:r>
        <w:rPr>
          <w:rFonts w:cs="Calibri"/>
          <w:b/>
          <w:bCs/>
        </w:rPr>
        <w:t xml:space="preserve"> – 15</w:t>
      </w:r>
      <w:proofErr w:type="gramEnd"/>
      <w:r>
        <w:rPr>
          <w:rFonts w:cs="Calibri"/>
          <w:b/>
          <w:bCs/>
        </w:rPr>
        <w:t xml:space="preserve"> t</w:t>
      </w:r>
      <w:r w:rsidRPr="00947B55">
        <w:rPr>
          <w:rFonts w:cs="Calibri"/>
        </w:rPr>
        <w:t xml:space="preserve"> </w:t>
      </w:r>
    </w:p>
    <w:p w14:paraId="167A8157" w14:textId="77777777" w:rsidR="00113B26" w:rsidRPr="00947B55" w:rsidRDefault="00113B26" w:rsidP="00113B26">
      <w:pPr>
        <w:spacing w:line="240" w:lineRule="auto"/>
        <w:rPr>
          <w:rFonts w:eastAsia="Times New Roman" w:cs="Arial"/>
          <w:b/>
          <w:bCs/>
          <w:i/>
          <w:iCs/>
          <w:color w:val="000000"/>
          <w:lang w:eastAsia="cs-CZ"/>
        </w:rPr>
      </w:pPr>
    </w:p>
    <w:p w14:paraId="74C09821" w14:textId="77777777" w:rsidR="00113B26" w:rsidRDefault="00113B26" w:rsidP="00113B26">
      <w:pPr>
        <w:spacing w:line="240" w:lineRule="auto"/>
        <w:ind w:firstLine="357"/>
        <w:rPr>
          <w:rFonts w:eastAsia="Times New Roman" w:cs="Arial"/>
          <w:color w:val="000000"/>
          <w:lang w:eastAsia="cs-CZ"/>
        </w:rPr>
      </w:pPr>
      <w:r>
        <w:rPr>
          <w:rFonts w:eastAsia="Times New Roman" w:cs="Arial"/>
          <w:color w:val="000000"/>
          <w:lang w:eastAsia="cs-CZ"/>
        </w:rPr>
        <w:t xml:space="preserve">Zemina bude použita na zpětné zásypy, přebytečná zemina bude odvezena a uložena na skládku, nebo recyklační dvůr s oprávněním. </w:t>
      </w:r>
    </w:p>
    <w:p w14:paraId="1946DF99" w14:textId="1B992CAA" w:rsidR="007C11F1" w:rsidRDefault="007C11F1" w:rsidP="00113B26">
      <w:pPr>
        <w:rPr>
          <w:lang w:eastAsia="cs-CZ"/>
        </w:rPr>
      </w:pPr>
      <w:r>
        <w:rPr>
          <w:lang w:eastAsia="cs-CZ"/>
        </w:rPr>
        <w:tab/>
        <w:t xml:space="preserve">Zemina, která nebude využita k terénním úpravám v místě stavby, bude předána oprávněné osobě nebo obci dle §13 odst. 2 zákona o odpadech. Stavební odpady budou shromažďovány utříděné podle jednotlivých druhů a kategorií v místě vzniku (tj. v místě stavby) a předávány oprávněným subjektům k využití či odstranění. Původce odpadů je povinen dodržovat, mimo jiných, povinnosti uvedené v § 15 zákona o odpadech. Původce odpadů je povinen vést průběžnou evidenci o odpadech a způsobech nakládání s odpady a v případě, že vyprodukoval nebo nakládal v uplynulém roce s více než </w:t>
      </w:r>
      <w:proofErr w:type="gramStart"/>
      <w:r>
        <w:rPr>
          <w:lang w:eastAsia="cs-CZ"/>
        </w:rPr>
        <w:t>600kg</w:t>
      </w:r>
      <w:proofErr w:type="gramEnd"/>
      <w:r>
        <w:rPr>
          <w:lang w:eastAsia="cs-CZ"/>
        </w:rPr>
        <w:t xml:space="preserve"> nebezpečných odpadů, s více než 100 tunami ostatních odpadů nebo s odpadem perzistentních organických znečišťujících látek vymezeným vyhláškou ministerstva, je povinen zaslat do 28. února následujícího roku hlášení souhrnných údajů z průběžné evidence za uplynulý kalendářní rok. Hlášení se zasílají ministerstvu prostřednictvím integrovaného systému plnění ohlašovacích povinností v oblasti životního prostředí.</w:t>
      </w:r>
    </w:p>
    <w:p w14:paraId="4EFCA422" w14:textId="77777777" w:rsidR="007C11F1" w:rsidRPr="001E563D" w:rsidRDefault="007C11F1" w:rsidP="007C11F1">
      <w:pPr>
        <w:rPr>
          <w:lang w:eastAsia="cs-CZ"/>
        </w:rPr>
      </w:pPr>
      <w:r w:rsidRPr="001E563D">
        <w:rPr>
          <w:lang w:eastAsia="cs-CZ"/>
        </w:rPr>
        <w:tab/>
        <w:t>S veškerými odpady bude nakládáno v souladu se zákonem č. 541/2020 Sb., o odpadech a o změně některých dalších zákonů, ve znění pozdějších předpisů a v souladu s prováděcími právními předpisy.</w:t>
      </w:r>
    </w:p>
    <w:p w14:paraId="3A991F63" w14:textId="77777777" w:rsidR="00F14AFC" w:rsidRDefault="00F14AFC" w:rsidP="00F14AFC">
      <w:pPr>
        <w:rPr>
          <w:lang w:eastAsia="cs-CZ"/>
        </w:rPr>
      </w:pPr>
      <w:r>
        <w:rPr>
          <w:lang w:eastAsia="cs-CZ"/>
        </w:rPr>
        <w:tab/>
      </w:r>
      <w:r w:rsidR="002D3806" w:rsidRPr="001E563D">
        <w:rPr>
          <w:lang w:eastAsia="cs-CZ"/>
        </w:rPr>
        <w:t>Stavba nebude mít výrazně záporný vliv na životní prostředí</w:t>
      </w:r>
      <w:r w:rsidR="005F65F7">
        <w:rPr>
          <w:lang w:eastAsia="cs-CZ"/>
        </w:rPr>
        <w:t>. Z hlediska ochrany životního prostředí bude zejména nutné:</w:t>
      </w:r>
    </w:p>
    <w:p w14:paraId="1F55FDAC" w14:textId="77777777" w:rsidR="005F65F7" w:rsidRPr="005F65F7" w:rsidRDefault="005F65F7" w:rsidP="005F65F7">
      <w:pPr>
        <w:pStyle w:val="Odstavecseseznamem"/>
        <w:numPr>
          <w:ilvl w:val="0"/>
          <w:numId w:val="14"/>
        </w:numPr>
        <w:rPr>
          <w:lang w:eastAsia="cs-CZ"/>
        </w:rPr>
      </w:pPr>
      <w:r>
        <w:rPr>
          <w:lang w:eastAsia="cs-CZ"/>
        </w:rPr>
        <w:t xml:space="preserve">udržovat všechny </w:t>
      </w:r>
      <w:r w:rsidRPr="005F65F7">
        <w:rPr>
          <w:lang w:eastAsia="cs-CZ"/>
        </w:rPr>
        <w:t>Udržovat všechny komunikace, využívané k přístupu na staveniště, v bezvadném stavu, případné znečištění komunikací např. rozježděným bahnem z kol staveništních vozidel průběžně odstraňovat.</w:t>
      </w:r>
    </w:p>
    <w:p w14:paraId="40F167C1" w14:textId="77777777" w:rsidR="005F65F7" w:rsidRPr="005F65F7" w:rsidRDefault="005F65F7" w:rsidP="005F65F7">
      <w:pPr>
        <w:pStyle w:val="Odstavecseseznamem"/>
        <w:numPr>
          <w:ilvl w:val="0"/>
          <w:numId w:val="14"/>
        </w:numPr>
        <w:rPr>
          <w:lang w:eastAsia="cs-CZ"/>
        </w:rPr>
      </w:pPr>
      <w:r>
        <w:rPr>
          <w:lang w:eastAsia="cs-CZ"/>
        </w:rPr>
        <w:lastRenderedPageBreak/>
        <w:t>s</w:t>
      </w:r>
      <w:r w:rsidRPr="005F65F7">
        <w:rPr>
          <w:lang w:eastAsia="cs-CZ"/>
        </w:rPr>
        <w:t>tavební práce provádět tak, aby byli obyvatelé okolní zástavby v intravilánu města co nejméně rušeni zvýšenou hlučností, pokud možno v pracovní dny době od 8:00 do 17:00.</w:t>
      </w:r>
    </w:p>
    <w:p w14:paraId="082640C4" w14:textId="77777777" w:rsidR="005F65F7" w:rsidRPr="005F65F7" w:rsidRDefault="005F65F7" w:rsidP="005F65F7">
      <w:pPr>
        <w:pStyle w:val="Odstavecseseznamem"/>
        <w:numPr>
          <w:ilvl w:val="0"/>
          <w:numId w:val="14"/>
        </w:numPr>
        <w:rPr>
          <w:lang w:eastAsia="cs-CZ"/>
        </w:rPr>
      </w:pPr>
      <w:r>
        <w:rPr>
          <w:lang w:eastAsia="cs-CZ"/>
        </w:rPr>
        <w:t>d</w:t>
      </w:r>
      <w:r w:rsidRPr="005F65F7">
        <w:rPr>
          <w:lang w:eastAsia="cs-CZ"/>
        </w:rPr>
        <w:t>bát na ochranu životního prostředí včasným odvozem stavebního odpadu, sledovat a průběžně likvidovat případné drobné úniky provozních hmot a ropných látek ze stavebních strojů a vozidel, v případě rozsáhlejších úniků neprodleně informovat příslušné orgány státní správy a hasičský záchranný sbor, předcházet znečištění vody, půdy a ovzduší. Je také zakázáno spalovat jakékoliv látky na staveništi.</w:t>
      </w:r>
    </w:p>
    <w:p w14:paraId="3E8F5706" w14:textId="28C01956" w:rsidR="002D3806" w:rsidRDefault="00C1075A" w:rsidP="00113B26">
      <w:pPr>
        <w:pStyle w:val="Podnadpis"/>
      </w:pPr>
      <w:r>
        <w:t>g</w:t>
      </w:r>
      <w:r w:rsidR="002D3806">
        <w:t xml:space="preserve">) </w:t>
      </w:r>
      <w:r w:rsidRPr="00C1075A">
        <w:t>zásady bezpečnosti a ochrany zdraví při práci na staveništ</w:t>
      </w:r>
      <w:r>
        <w:t>i</w:t>
      </w:r>
    </w:p>
    <w:p w14:paraId="1C0A6762" w14:textId="77777777" w:rsidR="00A01741" w:rsidRDefault="002D3806" w:rsidP="002D3806">
      <w:pPr>
        <w:rPr>
          <w:lang w:eastAsia="cs-CZ"/>
        </w:rPr>
      </w:pPr>
      <w:r>
        <w:rPr>
          <w:lang w:eastAsia="cs-CZ"/>
        </w:rPr>
        <w:tab/>
        <w:t>Při provádění prací je nutné dodržovat všechny příslušné bezpečnostní předpisy, zejména:</w:t>
      </w:r>
    </w:p>
    <w:p w14:paraId="562CEB26" w14:textId="77777777" w:rsidR="002D3806" w:rsidRPr="00155541" w:rsidRDefault="002D3806" w:rsidP="00A01741">
      <w:pPr>
        <w:pStyle w:val="Odstavecseseznamem"/>
        <w:numPr>
          <w:ilvl w:val="0"/>
          <w:numId w:val="10"/>
        </w:numPr>
        <w:spacing w:before="120"/>
        <w:ind w:left="714" w:hanging="357"/>
      </w:pPr>
      <w:r w:rsidRPr="00155541">
        <w:t>Zákon č.</w:t>
      </w:r>
      <w:r>
        <w:t xml:space="preserve"> </w:t>
      </w:r>
      <w:r w:rsidRPr="00155541">
        <w:t>258/2000 Sb., o ochraně veřejného zdraví.</w:t>
      </w:r>
    </w:p>
    <w:p w14:paraId="1445F4C3" w14:textId="77777777" w:rsidR="002D3806" w:rsidRPr="00155541" w:rsidRDefault="002D3806" w:rsidP="002D3806">
      <w:pPr>
        <w:pStyle w:val="Odstavecseseznamem"/>
        <w:numPr>
          <w:ilvl w:val="0"/>
          <w:numId w:val="10"/>
        </w:numPr>
      </w:pPr>
      <w:r w:rsidRPr="00155541">
        <w:t xml:space="preserve">Vyhláška </w:t>
      </w:r>
      <w:r>
        <w:t xml:space="preserve">č. </w:t>
      </w:r>
      <w:r w:rsidRPr="00155541">
        <w:t>36</w:t>
      </w:r>
      <w:r>
        <w:t>7/2005 Sb., kterou se mění vyhláška č.</w:t>
      </w:r>
      <w:r w:rsidRPr="00155541">
        <w:t xml:space="preserve"> 590/2002 Sb., o technických požadavcích pro vodní díla.</w:t>
      </w:r>
    </w:p>
    <w:p w14:paraId="5ACB9C27" w14:textId="77777777" w:rsidR="002D3806" w:rsidRPr="00155541" w:rsidRDefault="002D3806" w:rsidP="002D3806">
      <w:pPr>
        <w:pStyle w:val="Odstavecseseznamem"/>
        <w:numPr>
          <w:ilvl w:val="0"/>
          <w:numId w:val="10"/>
        </w:numPr>
      </w:pPr>
      <w:r>
        <w:t>Nařízení vlády č. 361/2007 Sb.</w:t>
      </w:r>
      <w:r w:rsidRPr="00155541">
        <w:t>, kterým se stanoví podmínky ochrany zdraví zaměstnanců při práci.</w:t>
      </w:r>
    </w:p>
    <w:p w14:paraId="503270AA" w14:textId="77777777" w:rsidR="002D3806" w:rsidRPr="00155541" w:rsidRDefault="002D3806" w:rsidP="002D3806">
      <w:pPr>
        <w:pStyle w:val="Odstavecseseznamem"/>
        <w:numPr>
          <w:ilvl w:val="0"/>
          <w:numId w:val="10"/>
        </w:numPr>
      </w:pPr>
      <w:r w:rsidRPr="00155541">
        <w:t>Zákon č.</w:t>
      </w:r>
      <w:r>
        <w:t xml:space="preserve"> </w:t>
      </w:r>
      <w:r w:rsidRPr="00155541">
        <w:t>262/2006 Sb., zákoník práce ve znění dalších předpisů.</w:t>
      </w:r>
    </w:p>
    <w:p w14:paraId="3A190432" w14:textId="77777777" w:rsidR="002D3806" w:rsidRPr="00155541" w:rsidRDefault="002D3806" w:rsidP="002D3806">
      <w:pPr>
        <w:pStyle w:val="Odstavecseseznamem"/>
        <w:numPr>
          <w:ilvl w:val="0"/>
          <w:numId w:val="10"/>
        </w:numPr>
      </w:pPr>
      <w:r w:rsidRPr="00155541">
        <w:t>Zákon č.</w:t>
      </w:r>
      <w:r>
        <w:t xml:space="preserve"> </w:t>
      </w:r>
      <w:r w:rsidRPr="00155541">
        <w:t xml:space="preserve">22/1997 Sb., zákon o technických požadavcích na výrobky v platném znění </w:t>
      </w:r>
    </w:p>
    <w:p w14:paraId="6CC2D538" w14:textId="77777777" w:rsidR="00A01741" w:rsidRDefault="002D3806" w:rsidP="002D3806">
      <w:pPr>
        <w:pStyle w:val="Odstavecseseznamem"/>
        <w:numPr>
          <w:ilvl w:val="0"/>
          <w:numId w:val="10"/>
        </w:numPr>
      </w:pPr>
      <w:r w:rsidRPr="00155541">
        <w:t>Zákon č.</w:t>
      </w:r>
      <w:r>
        <w:t xml:space="preserve"> </w:t>
      </w:r>
      <w:r w:rsidRPr="00155541">
        <w:t>309/2006 Sb., kterým se upravují další požadavky bezpečnosti a ochrany zdraví při práci v pracovněprávních vztazích a o zajištění bezpečnosti a ochrany zdraví při činnosti nebo poskytování sl</w:t>
      </w:r>
      <w:r w:rsidR="00A01741">
        <w:t>užeb mimo pracovněprávní vztahy.</w:t>
      </w:r>
    </w:p>
    <w:p w14:paraId="097AA422" w14:textId="77777777" w:rsidR="00A01741" w:rsidRDefault="00A01741" w:rsidP="002D3806">
      <w:pPr>
        <w:pStyle w:val="Odstavecseseznamem"/>
        <w:numPr>
          <w:ilvl w:val="0"/>
          <w:numId w:val="10"/>
        </w:numPr>
      </w:pPr>
      <w:r>
        <w:t>Vyhláška</w:t>
      </w:r>
      <w:r w:rsidR="002D3806" w:rsidRPr="00155541">
        <w:t xml:space="preserve"> č.</w:t>
      </w:r>
      <w:r>
        <w:t xml:space="preserve"> </w:t>
      </w:r>
      <w:r w:rsidR="002D3806" w:rsidRPr="00155541">
        <w:t>192/2005 Sb., kterou se mění vyhláška č.</w:t>
      </w:r>
      <w:r>
        <w:t xml:space="preserve"> </w:t>
      </w:r>
      <w:r w:rsidR="002D3806" w:rsidRPr="00155541">
        <w:t>48/1982, vyhláška Českého úřadu o bezpečnosti práce, kterou se stanoví základní požadavky k zajištění bezpečnosti práce a technických zařízení ve znění pozdějších předpisů.</w:t>
      </w:r>
    </w:p>
    <w:p w14:paraId="40F75749" w14:textId="77777777" w:rsidR="00A01741" w:rsidRDefault="00A01741" w:rsidP="00A01741">
      <w:pPr>
        <w:pStyle w:val="Odstavecseseznamem"/>
        <w:numPr>
          <w:ilvl w:val="0"/>
          <w:numId w:val="10"/>
        </w:numPr>
        <w:spacing w:after="120"/>
        <w:ind w:left="714" w:hanging="357"/>
      </w:pPr>
      <w:r>
        <w:t>Zákon č. 541/2020</w:t>
      </w:r>
      <w:r w:rsidR="002D3806" w:rsidRPr="00155541">
        <w:t xml:space="preserve"> Sb., </w:t>
      </w:r>
      <w:r>
        <w:t>o odpadech a o změně některých dalších zákonů</w:t>
      </w:r>
    </w:p>
    <w:p w14:paraId="019F26CC" w14:textId="0511C85D" w:rsidR="00A01741" w:rsidRDefault="00A01741" w:rsidP="00A01741">
      <w:pPr>
        <w:rPr>
          <w:b/>
        </w:rPr>
      </w:pPr>
      <w:r>
        <w:rPr>
          <w:lang w:eastAsia="cs-CZ"/>
        </w:rPr>
        <w:tab/>
        <w:t>Před zahájením prací zpracuje dodavatel stavby technologické postupy, ve kterých budou zahrnuty podmínky a požadavky</w:t>
      </w:r>
      <w:r w:rsidRPr="00A01741">
        <w:rPr>
          <w:shd w:val="clear" w:color="auto" w:fill="FFFFFF"/>
        </w:rPr>
        <w:t xml:space="preserve"> </w:t>
      </w:r>
      <w:r w:rsidRPr="00155541">
        <w:rPr>
          <w:shd w:val="clear" w:color="auto" w:fill="FFFFFF"/>
        </w:rPr>
        <w:t xml:space="preserve">na zajištění bezpečnosti práce. Jedná se zejména o práce v případných ochranných pásmech nadzemních a podzemních sítí, silničních komunikací, při práci v dosahu strojů a zařízení (bagry, nakladače, jeřáby), práci ve výkopech apod. </w:t>
      </w:r>
      <w:r w:rsidRPr="00155541">
        <w:t>Pracovníci, kteří budou stavbu provádět, musí být o všech bezpečnostních předpisech prokazatelně poučeni. Pracovníci, kteří budou pracovat v ochranných pásmech elektrických vedení, plynovodů, či jiných vedení musí být navíc prokazatelně poučeni o tom, že se v těchto pásmech nacházejí</w:t>
      </w:r>
      <w:r>
        <w:t>,</w:t>
      </w:r>
      <w:r w:rsidRPr="00155541">
        <w:t xml:space="preserve"> a také o způsobu práce v těchto pásmech. </w:t>
      </w:r>
      <w:r w:rsidRPr="00155541">
        <w:rPr>
          <w:b/>
        </w:rPr>
        <w:t>Veškeré výkopy prováděné v ochranném pásmu dotčených sítí budou prováděny ručně!</w:t>
      </w:r>
    </w:p>
    <w:p w14:paraId="51A003B3" w14:textId="77777777" w:rsidR="00A01741" w:rsidRPr="00A01741" w:rsidRDefault="00A01741" w:rsidP="00A01741">
      <w:pPr>
        <w:jc w:val="left"/>
        <w:rPr>
          <w:u w:val="single"/>
          <w:lang w:eastAsia="cs-CZ"/>
        </w:rPr>
      </w:pPr>
      <w:r w:rsidRPr="00A01741">
        <w:rPr>
          <w:u w:val="single"/>
        </w:rPr>
        <w:t>Potřeba koordinátora</w:t>
      </w:r>
    </w:p>
    <w:p w14:paraId="02BACE96" w14:textId="77777777" w:rsidR="00A01741" w:rsidRPr="00155541" w:rsidRDefault="00A01741" w:rsidP="00A01741">
      <w:r w:rsidRPr="00155541">
        <w:t>Dle zákona č. 309/2006 § 14:</w:t>
      </w:r>
    </w:p>
    <w:p w14:paraId="5394064A" w14:textId="77777777" w:rsidR="00A01741" w:rsidRPr="00155541" w:rsidRDefault="00A01741" w:rsidP="00A01741">
      <w:r w:rsidRPr="00155541">
        <w:tab/>
        <w:t>Budou-li na staveništi působit zaměstnanci více než jednoho zhotovitele stavby, je zadavatel stavby povinen určit potřebný počet koordinátorů bezpečnosti a ochrany zdraví při práci na staveništi s přihlédnutím k rozsahu a složitosti díla a jeho náročnosti na koordinaci ve fázi přípravy a ve fázi jeho realizace. Činnosti koordinátora při přípravě díla a při jeho realizaci mohou být vykonávány toutéž osobou.</w:t>
      </w:r>
    </w:p>
    <w:p w14:paraId="70C22EC2" w14:textId="77777777" w:rsidR="00A01741" w:rsidRPr="00155541" w:rsidRDefault="00A01741" w:rsidP="00A01741">
      <w:r w:rsidRPr="00155541">
        <w:tab/>
        <w:t>Koordinátorem je fyzická nebo právnická osoba určená zadavatelem stavby k provádění stanovených činností při přípravě stavby, popřípadě při realizaci stavby na staveništi. Koordinátorem může být určena fyzická osoba, která splňuje stanovené předpoklady odborné způsobilosti. Právnická osoba může vykonávat činnost koordinátora, zabezpečí-li její výkon odborně způsobilou fyzickou osobou. Koordinátor nemůže být totožný s osobou, která odborně vede realizaci stavby.</w:t>
      </w:r>
    </w:p>
    <w:p w14:paraId="11E943BA" w14:textId="77777777" w:rsidR="00C1075A" w:rsidRDefault="00A01741" w:rsidP="00C1075A">
      <w:r>
        <w:lastRenderedPageBreak/>
        <w:tab/>
      </w:r>
      <w:r w:rsidRPr="00155541">
        <w:t xml:space="preserve">S ohledem na rozsah a charakter prováděných prací, </w:t>
      </w:r>
      <w:r w:rsidRPr="00155541">
        <w:rPr>
          <w:u w:val="single"/>
        </w:rPr>
        <w:t>se nepředpokládá</w:t>
      </w:r>
      <w:r w:rsidRPr="00155541">
        <w:t xml:space="preserve"> účast více zhotovitelů na stavbě. Z tohoto důvodu realizace stavby nebude vyžadovat přítomnost koordinátora BOZP na staveništi.</w:t>
      </w:r>
      <w:r>
        <w:t xml:space="preserve"> </w:t>
      </w:r>
    </w:p>
    <w:p w14:paraId="45C9D709" w14:textId="77777777" w:rsidR="00C1075A" w:rsidRDefault="00C1075A" w:rsidP="00C1075A"/>
    <w:p w14:paraId="3B5716E1" w14:textId="77777777" w:rsidR="00E14F59" w:rsidRDefault="00E14F59" w:rsidP="00C1075A"/>
    <w:p w14:paraId="32C46055" w14:textId="77777777" w:rsidR="00E14F59" w:rsidRDefault="00E14F59" w:rsidP="00C1075A"/>
    <w:p w14:paraId="06F20E76" w14:textId="3CD801CD" w:rsidR="00C1075A" w:rsidRPr="00C1075A" w:rsidRDefault="00C1075A" w:rsidP="00113B26">
      <w:pPr>
        <w:spacing w:line="240" w:lineRule="auto"/>
        <w:rPr>
          <w:b/>
          <w:bCs/>
          <w:i/>
          <w:iCs/>
        </w:rPr>
      </w:pPr>
      <w:r w:rsidRPr="00C1075A">
        <w:rPr>
          <w:b/>
          <w:bCs/>
          <w:i/>
          <w:iCs/>
        </w:rPr>
        <w:t>h</w:t>
      </w:r>
      <w:r w:rsidR="00A01741" w:rsidRPr="00C1075A">
        <w:rPr>
          <w:b/>
          <w:bCs/>
          <w:i/>
          <w:iCs/>
        </w:rPr>
        <w:t xml:space="preserve">) </w:t>
      </w:r>
      <w:r w:rsidRPr="00C1075A">
        <w:rPr>
          <w:rFonts w:eastAsia="Times New Roman" w:cs="Arial"/>
          <w:b/>
          <w:bCs/>
          <w:i/>
          <w:iCs/>
          <w:color w:val="000000"/>
          <w:lang w:eastAsia="cs-CZ"/>
        </w:rPr>
        <w:t xml:space="preserve">bilance zemních prací, požadavky na přísun nebo deponie zemin, využitelnost zemin a hornin, plán na přemístění ornice a </w:t>
      </w:r>
      <w:proofErr w:type="spellStart"/>
      <w:r w:rsidRPr="00C1075A">
        <w:rPr>
          <w:rFonts w:eastAsia="Times New Roman" w:cs="Arial"/>
          <w:b/>
          <w:bCs/>
          <w:i/>
          <w:iCs/>
          <w:color w:val="000000"/>
          <w:lang w:eastAsia="cs-CZ"/>
        </w:rPr>
        <w:t>podornicových</w:t>
      </w:r>
      <w:proofErr w:type="spellEnd"/>
      <w:r w:rsidRPr="00C1075A">
        <w:rPr>
          <w:rFonts w:eastAsia="Times New Roman" w:cs="Arial"/>
          <w:b/>
          <w:bCs/>
          <w:i/>
          <w:iCs/>
          <w:color w:val="000000"/>
          <w:lang w:eastAsia="cs-CZ"/>
        </w:rPr>
        <w:t xml:space="preserve"> vrstev a plán rekultivace,</w:t>
      </w:r>
    </w:p>
    <w:p w14:paraId="501F8645" w14:textId="77777777" w:rsidR="00113B26" w:rsidRPr="00113B26" w:rsidRDefault="00C1075A" w:rsidP="00113B26">
      <w:pPr>
        <w:pStyle w:val="Podnadpis"/>
        <w:rPr>
          <w:b w:val="0"/>
          <w:bCs w:val="0"/>
        </w:rPr>
      </w:pPr>
      <w:r w:rsidRPr="00113B26">
        <w:rPr>
          <w:b w:val="0"/>
          <w:bCs w:val="0"/>
        </w:rPr>
        <w:t xml:space="preserve">Zemní práce budou spočívat v odkopech pro </w:t>
      </w:r>
      <w:r w:rsidR="00113B26" w:rsidRPr="00113B26">
        <w:rPr>
          <w:b w:val="0"/>
          <w:bCs w:val="0"/>
        </w:rPr>
        <w:t xml:space="preserve">obnovu </w:t>
      </w:r>
      <w:r w:rsidRPr="00113B26">
        <w:rPr>
          <w:b w:val="0"/>
          <w:bCs w:val="0"/>
        </w:rPr>
        <w:t xml:space="preserve">konstrukčních vrstev </w:t>
      </w:r>
      <w:r w:rsidR="00113B26" w:rsidRPr="00113B26">
        <w:rPr>
          <w:b w:val="0"/>
          <w:bCs w:val="0"/>
        </w:rPr>
        <w:t>zpevněné plochy</w:t>
      </w:r>
      <w:r w:rsidRPr="00113B26">
        <w:rPr>
          <w:b w:val="0"/>
          <w:bCs w:val="0"/>
        </w:rPr>
        <w:t xml:space="preserve"> a výkopy rýh pro </w:t>
      </w:r>
      <w:r w:rsidR="00113B26" w:rsidRPr="00113B26">
        <w:rPr>
          <w:b w:val="0"/>
          <w:bCs w:val="0"/>
        </w:rPr>
        <w:t>vsakovací rýhy</w:t>
      </w:r>
      <w:r w:rsidRPr="00113B26">
        <w:rPr>
          <w:b w:val="0"/>
          <w:bCs w:val="0"/>
        </w:rPr>
        <w:t xml:space="preserve">. Vhodná zemina z výkopku bude použita k zásypu a k obsypu objektů, přebytečná zemina bude odvezena na skládku.  </w:t>
      </w:r>
    </w:p>
    <w:p w14:paraId="420A73D7" w14:textId="59FCBE5B" w:rsidR="009652CE" w:rsidRDefault="009652CE" w:rsidP="00113B26">
      <w:pPr>
        <w:pStyle w:val="Podnadpis"/>
        <w:rPr>
          <w:i/>
          <w:iCs w:val="0"/>
        </w:rPr>
      </w:pPr>
      <w:r w:rsidRPr="00113B26">
        <w:rPr>
          <w:i/>
          <w:iCs w:val="0"/>
        </w:rPr>
        <w:t>m) zásady pro dopravní inženýrská opatření</w:t>
      </w:r>
    </w:p>
    <w:p w14:paraId="21B8B75E" w14:textId="54114F2B" w:rsidR="00113B26" w:rsidRPr="00113B26" w:rsidRDefault="00113B26" w:rsidP="00113B26">
      <w:pPr>
        <w:ind w:firstLine="708"/>
        <w:rPr>
          <w:lang w:eastAsia="cs-CZ"/>
        </w:rPr>
      </w:pPr>
      <w:r>
        <w:rPr>
          <w:lang w:eastAsia="cs-CZ"/>
        </w:rPr>
        <w:t>Netýká se stavby.</w:t>
      </w:r>
    </w:p>
    <w:p w14:paraId="2DB087CB" w14:textId="51A66471" w:rsidR="00C1075A" w:rsidRDefault="00C1075A" w:rsidP="00C1075A">
      <w:pPr>
        <w:spacing w:line="240" w:lineRule="auto"/>
        <w:rPr>
          <w:rFonts w:ascii="Arial" w:eastAsia="Times New Roman" w:hAnsi="Arial" w:cs="Arial"/>
          <w:color w:val="000000"/>
          <w:sz w:val="20"/>
          <w:szCs w:val="20"/>
          <w:lang w:eastAsia="cs-CZ"/>
        </w:rPr>
      </w:pPr>
      <w:r w:rsidRPr="00C1075A">
        <w:rPr>
          <w:b/>
          <w:bCs/>
          <w:i/>
          <w:iCs/>
          <w:lang w:eastAsia="cs-CZ"/>
        </w:rPr>
        <w:t>I)</w:t>
      </w:r>
      <w:r w:rsidRPr="00C1075A">
        <w:rPr>
          <w:rFonts w:cs="Arial"/>
          <w:b/>
          <w:bCs/>
          <w:i/>
          <w:iCs/>
          <w:color w:val="000000"/>
        </w:rPr>
        <w:t xml:space="preserve"> </w:t>
      </w:r>
      <w:r w:rsidRPr="00C1075A">
        <w:rPr>
          <w:rFonts w:eastAsia="Times New Roman" w:cs="Arial"/>
          <w:b/>
          <w:bCs/>
          <w:i/>
          <w:iCs/>
          <w:color w:val="000000"/>
          <w:lang w:eastAsia="cs-CZ"/>
        </w:rPr>
        <w:t>limity pro užití výškové mechanizace</w:t>
      </w:r>
      <w:r w:rsidRPr="00C1075A">
        <w:rPr>
          <w:rFonts w:ascii="Arial" w:eastAsia="Times New Roman" w:hAnsi="Arial" w:cs="Arial"/>
          <w:color w:val="000000"/>
          <w:sz w:val="20"/>
          <w:szCs w:val="20"/>
          <w:lang w:eastAsia="cs-CZ"/>
        </w:rPr>
        <w:t>,</w:t>
      </w:r>
    </w:p>
    <w:p w14:paraId="2D544D74" w14:textId="77777777" w:rsidR="00C1075A" w:rsidRPr="00C1075A" w:rsidRDefault="00C1075A" w:rsidP="00C1075A">
      <w:pPr>
        <w:spacing w:line="240" w:lineRule="auto"/>
        <w:rPr>
          <w:rFonts w:ascii="Arial" w:eastAsia="Times New Roman" w:hAnsi="Arial" w:cs="Arial"/>
          <w:color w:val="000000"/>
          <w:sz w:val="20"/>
          <w:szCs w:val="20"/>
          <w:lang w:eastAsia="cs-CZ"/>
        </w:rPr>
      </w:pPr>
    </w:p>
    <w:p w14:paraId="22D163DE" w14:textId="4EF23185" w:rsidR="00C1075A" w:rsidRPr="00C1075A" w:rsidRDefault="00C1075A" w:rsidP="00C1075A">
      <w:pPr>
        <w:rPr>
          <w:lang w:eastAsia="cs-CZ"/>
        </w:rPr>
      </w:pPr>
      <w:r>
        <w:rPr>
          <w:lang w:eastAsia="cs-CZ"/>
        </w:rPr>
        <w:tab/>
        <w:t xml:space="preserve">Netýká se stavby. </w:t>
      </w:r>
    </w:p>
    <w:p w14:paraId="37E85660" w14:textId="1246B98A" w:rsidR="00C1075A" w:rsidRPr="00C1075A" w:rsidRDefault="00C1075A" w:rsidP="00C1075A">
      <w:pPr>
        <w:spacing w:line="240" w:lineRule="auto"/>
        <w:rPr>
          <w:rFonts w:eastAsia="Times New Roman" w:cs="Arial"/>
          <w:b/>
          <w:bCs/>
          <w:i/>
          <w:iCs/>
          <w:color w:val="000000"/>
          <w:lang w:eastAsia="cs-CZ"/>
        </w:rPr>
      </w:pPr>
      <w:r w:rsidRPr="00C1075A">
        <w:rPr>
          <w:b/>
          <w:bCs/>
          <w:i/>
          <w:iCs/>
        </w:rPr>
        <w:t>j)</w:t>
      </w:r>
      <w:r w:rsidRPr="00C1075A">
        <w:rPr>
          <w:rFonts w:cs="Arial"/>
          <w:b/>
          <w:bCs/>
          <w:i/>
          <w:iCs/>
          <w:color w:val="000000"/>
        </w:rPr>
        <w:t xml:space="preserve"> </w:t>
      </w:r>
      <w:r w:rsidRPr="00C1075A">
        <w:rPr>
          <w:rFonts w:eastAsia="Times New Roman" w:cs="Arial"/>
          <w:b/>
          <w:bCs/>
          <w:i/>
          <w:iCs/>
          <w:color w:val="000000"/>
          <w:lang w:eastAsia="cs-CZ"/>
        </w:rPr>
        <w:t>u stavby drah návrh optimálního postupu výstavby (časový plán, harmonogramy, zdůvodnění počtu etap, výluky apod.),</w:t>
      </w:r>
    </w:p>
    <w:p w14:paraId="14779188" w14:textId="70659BAA" w:rsidR="00C1075A" w:rsidRPr="009652CE" w:rsidRDefault="00C1075A" w:rsidP="00C1075A">
      <w:pPr>
        <w:ind w:firstLine="708"/>
        <w:rPr>
          <w:lang w:eastAsia="cs-CZ"/>
        </w:rPr>
      </w:pPr>
      <w:r>
        <w:rPr>
          <w:lang w:eastAsia="cs-CZ"/>
        </w:rPr>
        <w:t>Netýká se stavby.</w:t>
      </w:r>
    </w:p>
    <w:p w14:paraId="4EEA211C" w14:textId="6A7EE3FF" w:rsidR="00C1075A" w:rsidRPr="00C1075A" w:rsidRDefault="00C1075A" w:rsidP="00C1075A">
      <w:pPr>
        <w:spacing w:line="240" w:lineRule="auto"/>
        <w:rPr>
          <w:rFonts w:ascii="Arial" w:eastAsia="Times New Roman" w:hAnsi="Arial" w:cs="Arial"/>
          <w:color w:val="000000"/>
          <w:sz w:val="20"/>
          <w:szCs w:val="20"/>
          <w:lang w:eastAsia="cs-CZ"/>
        </w:rPr>
      </w:pPr>
      <w:r w:rsidRPr="00C1075A">
        <w:rPr>
          <w:b/>
          <w:bCs/>
          <w:i/>
          <w:iCs/>
        </w:rPr>
        <w:t>k)</w:t>
      </w:r>
      <w:r w:rsidRPr="00C1075A">
        <w:rPr>
          <w:rFonts w:cs="Arial"/>
          <w:b/>
          <w:bCs/>
          <w:i/>
          <w:iCs/>
          <w:color w:val="000000"/>
        </w:rPr>
        <w:t xml:space="preserve"> </w:t>
      </w:r>
      <w:r w:rsidRPr="00C1075A">
        <w:rPr>
          <w:rFonts w:eastAsia="Times New Roman" w:cs="Arial"/>
          <w:b/>
          <w:bCs/>
          <w:i/>
          <w:iCs/>
          <w:color w:val="000000"/>
          <w:lang w:eastAsia="cs-CZ"/>
        </w:rPr>
        <w:t>požadavky na postupné uvádění stavby do provozu (užívání), požadavky na průběh a způsob přípravy a realizace výstavby a další specifické požadavky</w:t>
      </w:r>
      <w:r w:rsidRPr="00C1075A">
        <w:rPr>
          <w:rFonts w:ascii="Arial" w:eastAsia="Times New Roman" w:hAnsi="Arial" w:cs="Arial"/>
          <w:color w:val="000000"/>
          <w:sz w:val="20"/>
          <w:szCs w:val="20"/>
          <w:lang w:eastAsia="cs-CZ"/>
        </w:rPr>
        <w:t>,</w:t>
      </w:r>
    </w:p>
    <w:p w14:paraId="68D34D58" w14:textId="77777777" w:rsidR="00C1075A" w:rsidRDefault="00C1075A" w:rsidP="00C1075A">
      <w:pPr>
        <w:ind w:firstLine="708"/>
        <w:rPr>
          <w:lang w:eastAsia="cs-CZ"/>
        </w:rPr>
      </w:pPr>
      <w:r>
        <w:rPr>
          <w:lang w:eastAsia="cs-CZ"/>
        </w:rPr>
        <w:t>Netýká se stavby.</w:t>
      </w:r>
    </w:p>
    <w:p w14:paraId="1779EBA5" w14:textId="36CF5578" w:rsidR="00C1075A" w:rsidRPr="00C1075A" w:rsidRDefault="00C1075A" w:rsidP="00113B26">
      <w:pPr>
        <w:pStyle w:val="Podnadpis"/>
      </w:pPr>
      <w:r w:rsidRPr="00C1075A">
        <w:t>l)</w:t>
      </w:r>
      <w:r w:rsidRPr="00C1075A">
        <w:rPr>
          <w:rFonts w:ascii="Arial" w:eastAsiaTheme="minorHAnsi" w:hAnsi="Arial" w:cs="Arial"/>
          <w:color w:val="000000"/>
          <w:sz w:val="20"/>
          <w:szCs w:val="20"/>
          <w:lang w:eastAsia="en-US"/>
        </w:rPr>
        <w:t xml:space="preserve"> </w:t>
      </w:r>
      <w:r w:rsidRPr="00C1075A">
        <w:t>stanovení podmínek pro provádění staveb z hlediska bezpečnosti leteckého provozu, provozních opatření na letišti, provádění stavby za provozu, opatření proti účinkům vnějšího prostředí při výstavbě apod.,</w:t>
      </w:r>
    </w:p>
    <w:p w14:paraId="05FB0A6E" w14:textId="32B074C5" w:rsidR="00F3249A" w:rsidRDefault="00C1075A" w:rsidP="00E14F59">
      <w:pPr>
        <w:ind w:firstLine="708"/>
        <w:rPr>
          <w:lang w:eastAsia="cs-CZ"/>
        </w:rPr>
      </w:pPr>
      <w:r>
        <w:rPr>
          <w:lang w:eastAsia="cs-CZ"/>
        </w:rPr>
        <w:t>Netýká se stavby.</w:t>
      </w:r>
    </w:p>
    <w:p w14:paraId="4CCE2E86" w14:textId="12AD1C99" w:rsidR="00C1075A" w:rsidRDefault="00C1075A" w:rsidP="00113B26">
      <w:pPr>
        <w:pStyle w:val="Podnadpis"/>
      </w:pPr>
      <w:r>
        <w:t>m)</w:t>
      </w:r>
      <w:r w:rsidRPr="00C1075A">
        <w:rPr>
          <w:rFonts w:ascii="Arial" w:eastAsiaTheme="minorHAnsi" w:hAnsi="Arial" w:cs="Arial"/>
          <w:color w:val="000000"/>
          <w:sz w:val="20"/>
          <w:szCs w:val="20"/>
          <w:lang w:eastAsia="en-US"/>
        </w:rPr>
        <w:t xml:space="preserve"> </w:t>
      </w:r>
      <w:r w:rsidRPr="00C1075A">
        <w:t>návrh fází výstavby za účelem provedení kontrolních prohlídek,</w:t>
      </w:r>
    </w:p>
    <w:p w14:paraId="4C995514" w14:textId="77777777" w:rsidR="00C1075A" w:rsidRPr="00A2136B" w:rsidRDefault="00C1075A" w:rsidP="00C1075A">
      <w:pPr>
        <w:rPr>
          <w:u w:val="single"/>
          <w:lang w:eastAsia="cs-CZ"/>
        </w:rPr>
      </w:pPr>
      <w:r w:rsidRPr="00A2136B">
        <w:rPr>
          <w:u w:val="single"/>
          <w:lang w:eastAsia="cs-CZ"/>
        </w:rPr>
        <w:t>Předpokládaný postup prací:</w:t>
      </w:r>
    </w:p>
    <w:p w14:paraId="3161AD38" w14:textId="77777777" w:rsidR="00C1075A" w:rsidRDefault="00C1075A" w:rsidP="00C1075A">
      <w:pPr>
        <w:pStyle w:val="Odstavecseseznamem"/>
        <w:numPr>
          <w:ilvl w:val="0"/>
          <w:numId w:val="12"/>
        </w:numPr>
        <w:spacing w:line="240" w:lineRule="auto"/>
        <w:rPr>
          <w:lang w:eastAsia="cs-CZ"/>
        </w:rPr>
      </w:pPr>
      <w:r>
        <w:rPr>
          <w:lang w:eastAsia="cs-CZ"/>
        </w:rPr>
        <w:t>Vytyčení inženýrských sítí a ověření hloubky a polohy jednotlivých vedení kopanými sondami</w:t>
      </w:r>
    </w:p>
    <w:p w14:paraId="0BCB75E2" w14:textId="4A9CDD29" w:rsidR="00C1075A" w:rsidRDefault="00C1075A" w:rsidP="00C1075A">
      <w:pPr>
        <w:pStyle w:val="Odstavecseseznamem"/>
        <w:numPr>
          <w:ilvl w:val="0"/>
          <w:numId w:val="12"/>
        </w:numPr>
        <w:spacing w:line="240" w:lineRule="auto"/>
        <w:rPr>
          <w:lang w:eastAsia="cs-CZ"/>
        </w:rPr>
      </w:pPr>
      <w:r>
        <w:rPr>
          <w:lang w:eastAsia="cs-CZ"/>
        </w:rPr>
        <w:t xml:space="preserve">Odstranění </w:t>
      </w:r>
      <w:r w:rsidR="00113B26">
        <w:rPr>
          <w:lang w:eastAsia="cs-CZ"/>
        </w:rPr>
        <w:t>stávajících konstrukcí zpevněných ploch</w:t>
      </w:r>
    </w:p>
    <w:p w14:paraId="17761341" w14:textId="687229F1" w:rsidR="00C1075A" w:rsidRDefault="00C1075A" w:rsidP="00C1075A">
      <w:pPr>
        <w:pStyle w:val="Odstavecseseznamem"/>
        <w:numPr>
          <w:ilvl w:val="0"/>
          <w:numId w:val="12"/>
        </w:numPr>
        <w:spacing w:line="240" w:lineRule="auto"/>
        <w:rPr>
          <w:lang w:eastAsia="cs-CZ"/>
        </w:rPr>
      </w:pPr>
      <w:r>
        <w:rPr>
          <w:lang w:eastAsia="cs-CZ"/>
        </w:rPr>
        <w:t>Provedení výkopu rýh</w:t>
      </w:r>
      <w:r w:rsidR="00113B26">
        <w:rPr>
          <w:lang w:eastAsia="cs-CZ"/>
        </w:rPr>
        <w:t>y pro vsakovací rýhu</w:t>
      </w:r>
    </w:p>
    <w:p w14:paraId="27CD6846" w14:textId="1765D20F" w:rsidR="00C1075A" w:rsidRDefault="00C1075A" w:rsidP="00C1075A">
      <w:pPr>
        <w:pStyle w:val="Odstavecseseznamem"/>
        <w:numPr>
          <w:ilvl w:val="0"/>
          <w:numId w:val="12"/>
        </w:numPr>
        <w:spacing w:line="240" w:lineRule="auto"/>
        <w:rPr>
          <w:lang w:eastAsia="cs-CZ"/>
        </w:rPr>
      </w:pPr>
      <w:r>
        <w:rPr>
          <w:lang w:eastAsia="cs-CZ"/>
        </w:rPr>
        <w:t xml:space="preserve">Realizace </w:t>
      </w:r>
      <w:r w:rsidR="00113B26">
        <w:rPr>
          <w:lang w:eastAsia="cs-CZ"/>
        </w:rPr>
        <w:t>vsakovací rýhy (obnova odvodnění)</w:t>
      </w:r>
    </w:p>
    <w:p w14:paraId="0E262019" w14:textId="77777777" w:rsidR="00C1075A" w:rsidRDefault="00C1075A" w:rsidP="00C1075A">
      <w:pPr>
        <w:pStyle w:val="Odstavecseseznamem"/>
        <w:numPr>
          <w:ilvl w:val="0"/>
          <w:numId w:val="12"/>
        </w:numPr>
        <w:spacing w:line="240" w:lineRule="auto"/>
        <w:rPr>
          <w:lang w:eastAsia="cs-CZ"/>
        </w:rPr>
      </w:pPr>
      <w:r>
        <w:rPr>
          <w:lang w:eastAsia="cs-CZ"/>
        </w:rPr>
        <w:t>Hutnění pláně + pokládka separační geotextilie</w:t>
      </w:r>
    </w:p>
    <w:p w14:paraId="67AA0A50" w14:textId="38385581" w:rsidR="00C1075A" w:rsidRDefault="00C1075A" w:rsidP="00C1075A">
      <w:pPr>
        <w:pStyle w:val="Odstavecseseznamem"/>
        <w:numPr>
          <w:ilvl w:val="0"/>
          <w:numId w:val="12"/>
        </w:numPr>
        <w:spacing w:line="240" w:lineRule="auto"/>
        <w:rPr>
          <w:lang w:eastAsia="cs-CZ"/>
        </w:rPr>
      </w:pPr>
      <w:r>
        <w:rPr>
          <w:lang w:eastAsia="cs-CZ"/>
        </w:rPr>
        <w:t xml:space="preserve">Osazení betonových obrubníků </w:t>
      </w:r>
    </w:p>
    <w:p w14:paraId="015A97DA" w14:textId="77777777" w:rsidR="00C1075A" w:rsidRDefault="00C1075A" w:rsidP="00C1075A">
      <w:pPr>
        <w:pStyle w:val="Odstavecseseznamem"/>
        <w:numPr>
          <w:ilvl w:val="0"/>
          <w:numId w:val="12"/>
        </w:numPr>
        <w:spacing w:line="240" w:lineRule="auto"/>
        <w:rPr>
          <w:lang w:eastAsia="cs-CZ"/>
        </w:rPr>
      </w:pPr>
      <w:r>
        <w:rPr>
          <w:lang w:eastAsia="cs-CZ"/>
        </w:rPr>
        <w:t>Zřízení podkladních vrstev ze štěrkodrti</w:t>
      </w:r>
    </w:p>
    <w:p w14:paraId="57F4BED5" w14:textId="58703910" w:rsidR="009E31D6" w:rsidRDefault="00C1075A" w:rsidP="00C1075A">
      <w:pPr>
        <w:pStyle w:val="Odstavecseseznamem"/>
        <w:numPr>
          <w:ilvl w:val="0"/>
          <w:numId w:val="12"/>
        </w:numPr>
        <w:spacing w:line="240" w:lineRule="auto"/>
        <w:rPr>
          <w:lang w:eastAsia="cs-CZ"/>
        </w:rPr>
      </w:pPr>
      <w:r>
        <w:rPr>
          <w:lang w:eastAsia="cs-CZ"/>
        </w:rPr>
        <w:t xml:space="preserve">Položení </w:t>
      </w:r>
      <w:r w:rsidR="00113B26">
        <w:rPr>
          <w:lang w:eastAsia="cs-CZ"/>
        </w:rPr>
        <w:t>vsakovací</w:t>
      </w:r>
      <w:r w:rsidR="0028138B">
        <w:rPr>
          <w:lang w:eastAsia="cs-CZ"/>
        </w:rPr>
        <w:t xml:space="preserve"> dlažby </w:t>
      </w:r>
    </w:p>
    <w:p w14:paraId="07187B5E" w14:textId="2685606F" w:rsidR="00E14F59" w:rsidRDefault="00E14F59" w:rsidP="00C1075A">
      <w:pPr>
        <w:pStyle w:val="Odstavecseseznamem"/>
        <w:numPr>
          <w:ilvl w:val="0"/>
          <w:numId w:val="12"/>
        </w:numPr>
        <w:spacing w:line="240" w:lineRule="auto"/>
        <w:rPr>
          <w:lang w:eastAsia="cs-CZ"/>
        </w:rPr>
      </w:pPr>
      <w:r>
        <w:rPr>
          <w:lang w:eastAsia="cs-CZ"/>
        </w:rPr>
        <w:t>Dokončovací práce</w:t>
      </w:r>
    </w:p>
    <w:p w14:paraId="225925C2" w14:textId="77777777" w:rsidR="009E31D6" w:rsidRDefault="009E31D6" w:rsidP="00C1075A">
      <w:pPr>
        <w:rPr>
          <w:lang w:eastAsia="cs-CZ"/>
        </w:rPr>
      </w:pPr>
    </w:p>
    <w:p w14:paraId="331A0A30" w14:textId="2A03C0D6" w:rsidR="00C1075A" w:rsidRDefault="00C1075A" w:rsidP="00C1075A">
      <w:pPr>
        <w:rPr>
          <w:lang w:eastAsia="cs-CZ"/>
        </w:rPr>
      </w:pPr>
      <w:r>
        <w:rPr>
          <w:lang w:eastAsia="cs-CZ"/>
        </w:rPr>
        <w:t>Před zahájením stavebních prací předloží zhotovitel stavby podrobný harmonogram prací k odsouhlasení investorem.</w:t>
      </w:r>
    </w:p>
    <w:tbl>
      <w:tblPr>
        <w:tblW w:w="9125" w:type="dxa"/>
        <w:tblInd w:w="-140" w:type="dxa"/>
        <w:tblCellMar>
          <w:left w:w="70" w:type="dxa"/>
          <w:right w:w="70" w:type="dxa"/>
        </w:tblCellMar>
        <w:tblLook w:val="04A0" w:firstRow="1" w:lastRow="0" w:firstColumn="1" w:lastColumn="0" w:noHBand="0" w:noVBand="1"/>
      </w:tblPr>
      <w:tblGrid>
        <w:gridCol w:w="2644"/>
        <w:gridCol w:w="600"/>
        <w:gridCol w:w="512"/>
        <w:gridCol w:w="572"/>
        <w:gridCol w:w="517"/>
        <w:gridCol w:w="520"/>
        <w:gridCol w:w="420"/>
        <w:gridCol w:w="421"/>
        <w:gridCol w:w="550"/>
        <w:gridCol w:w="720"/>
        <w:gridCol w:w="552"/>
        <w:gridCol w:w="624"/>
        <w:gridCol w:w="473"/>
      </w:tblGrid>
      <w:tr w:rsidR="00C1075A" w:rsidRPr="00F43517" w14:paraId="38628AA6" w14:textId="77777777" w:rsidTr="0060045C">
        <w:trPr>
          <w:trHeight w:val="295"/>
        </w:trPr>
        <w:tc>
          <w:tcPr>
            <w:tcW w:w="9125" w:type="dxa"/>
            <w:gridSpan w:val="13"/>
            <w:tcBorders>
              <w:top w:val="single" w:sz="4" w:space="0" w:color="auto"/>
              <w:left w:val="single" w:sz="4" w:space="0" w:color="auto"/>
              <w:bottom w:val="single" w:sz="4" w:space="0" w:color="auto"/>
              <w:right w:val="single" w:sz="4" w:space="0" w:color="auto"/>
            </w:tcBorders>
            <w:vAlign w:val="center"/>
            <w:hideMark/>
          </w:tcPr>
          <w:p w14:paraId="0905A39E"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Times New Roman"/>
                <w:color w:val="000000"/>
                <w:lang w:eastAsia="cs-CZ"/>
              </w:rPr>
              <w:t>HARMONOGRAM</w:t>
            </w:r>
          </w:p>
        </w:tc>
      </w:tr>
      <w:tr w:rsidR="00C1075A" w:rsidRPr="00F43517" w14:paraId="6643C64A" w14:textId="77777777" w:rsidTr="0060045C">
        <w:trPr>
          <w:trHeight w:val="281"/>
        </w:trPr>
        <w:tc>
          <w:tcPr>
            <w:tcW w:w="2644" w:type="dxa"/>
            <w:tcBorders>
              <w:top w:val="single" w:sz="4" w:space="0" w:color="auto"/>
              <w:left w:val="single" w:sz="8" w:space="0" w:color="auto"/>
              <w:bottom w:val="single" w:sz="12" w:space="0" w:color="000000"/>
              <w:right w:val="single" w:sz="12" w:space="0" w:color="000000"/>
            </w:tcBorders>
            <w:vAlign w:val="center"/>
            <w:hideMark/>
          </w:tcPr>
          <w:p w14:paraId="376DE4E0"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Times New Roman"/>
                <w:color w:val="000000"/>
                <w:lang w:eastAsia="cs-CZ"/>
              </w:rPr>
              <w:t>měsíce</w:t>
            </w:r>
          </w:p>
        </w:tc>
        <w:tc>
          <w:tcPr>
            <w:tcW w:w="2201" w:type="dxa"/>
            <w:gridSpan w:val="4"/>
            <w:tcBorders>
              <w:top w:val="single" w:sz="4" w:space="0" w:color="auto"/>
              <w:left w:val="nil"/>
              <w:bottom w:val="single" w:sz="12" w:space="0" w:color="000000"/>
              <w:right w:val="nil"/>
            </w:tcBorders>
            <w:vAlign w:val="center"/>
            <w:hideMark/>
          </w:tcPr>
          <w:p w14:paraId="0DF22A03"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Times New Roman"/>
                <w:color w:val="000000"/>
                <w:lang w:eastAsia="cs-CZ"/>
              </w:rPr>
              <w:t>1</w:t>
            </w:r>
          </w:p>
        </w:tc>
        <w:tc>
          <w:tcPr>
            <w:tcW w:w="1911" w:type="dxa"/>
            <w:gridSpan w:val="4"/>
            <w:tcBorders>
              <w:top w:val="single" w:sz="4" w:space="0" w:color="auto"/>
              <w:left w:val="single" w:sz="8" w:space="0" w:color="auto"/>
              <w:bottom w:val="single" w:sz="12" w:space="0" w:color="000000"/>
              <w:right w:val="single" w:sz="8" w:space="0" w:color="000000"/>
            </w:tcBorders>
            <w:vAlign w:val="center"/>
            <w:hideMark/>
          </w:tcPr>
          <w:p w14:paraId="1E427741"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Times New Roman"/>
                <w:color w:val="000000"/>
                <w:lang w:eastAsia="cs-CZ"/>
              </w:rPr>
              <w:t>2</w:t>
            </w:r>
          </w:p>
        </w:tc>
        <w:tc>
          <w:tcPr>
            <w:tcW w:w="2369" w:type="dxa"/>
            <w:gridSpan w:val="4"/>
            <w:tcBorders>
              <w:top w:val="single" w:sz="4" w:space="0" w:color="auto"/>
              <w:left w:val="nil"/>
              <w:bottom w:val="single" w:sz="12" w:space="0" w:color="000000"/>
              <w:right w:val="single" w:sz="8" w:space="0" w:color="000000"/>
            </w:tcBorders>
            <w:vAlign w:val="center"/>
            <w:hideMark/>
          </w:tcPr>
          <w:p w14:paraId="76E5BAFF"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Times New Roman"/>
                <w:color w:val="000000"/>
                <w:lang w:eastAsia="cs-CZ"/>
              </w:rPr>
              <w:t>3</w:t>
            </w:r>
          </w:p>
        </w:tc>
      </w:tr>
      <w:tr w:rsidR="00C1075A" w:rsidRPr="00F43517" w14:paraId="1A73D2C4" w14:textId="77777777" w:rsidTr="0060045C">
        <w:trPr>
          <w:trHeight w:val="295"/>
        </w:trPr>
        <w:tc>
          <w:tcPr>
            <w:tcW w:w="2644" w:type="dxa"/>
            <w:tcBorders>
              <w:top w:val="nil"/>
              <w:left w:val="single" w:sz="8" w:space="0" w:color="auto"/>
              <w:bottom w:val="single" w:sz="12" w:space="0" w:color="000000"/>
              <w:right w:val="single" w:sz="12" w:space="0" w:color="000000"/>
            </w:tcBorders>
            <w:vAlign w:val="center"/>
            <w:hideMark/>
          </w:tcPr>
          <w:p w14:paraId="511AF640"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Times New Roman"/>
                <w:color w:val="000000"/>
                <w:lang w:eastAsia="cs-CZ"/>
              </w:rPr>
              <w:t>týdny</w:t>
            </w:r>
          </w:p>
        </w:tc>
        <w:tc>
          <w:tcPr>
            <w:tcW w:w="600" w:type="dxa"/>
            <w:tcBorders>
              <w:top w:val="nil"/>
              <w:left w:val="nil"/>
              <w:bottom w:val="single" w:sz="12" w:space="0" w:color="000000"/>
              <w:right w:val="single" w:sz="8" w:space="0" w:color="000000"/>
            </w:tcBorders>
            <w:vAlign w:val="center"/>
            <w:hideMark/>
          </w:tcPr>
          <w:p w14:paraId="1265C846"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Times New Roman"/>
                <w:color w:val="000000"/>
                <w:lang w:eastAsia="cs-CZ"/>
              </w:rPr>
              <w:t>1</w:t>
            </w:r>
          </w:p>
        </w:tc>
        <w:tc>
          <w:tcPr>
            <w:tcW w:w="512" w:type="dxa"/>
            <w:tcBorders>
              <w:top w:val="nil"/>
              <w:left w:val="nil"/>
              <w:bottom w:val="single" w:sz="12" w:space="0" w:color="000000"/>
              <w:right w:val="single" w:sz="8" w:space="0" w:color="000000"/>
            </w:tcBorders>
            <w:vAlign w:val="center"/>
            <w:hideMark/>
          </w:tcPr>
          <w:p w14:paraId="65C0E2CB"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Times New Roman"/>
                <w:color w:val="000000"/>
                <w:lang w:eastAsia="cs-CZ"/>
              </w:rPr>
              <w:t>2</w:t>
            </w:r>
          </w:p>
        </w:tc>
        <w:tc>
          <w:tcPr>
            <w:tcW w:w="572" w:type="dxa"/>
            <w:tcBorders>
              <w:top w:val="nil"/>
              <w:left w:val="nil"/>
              <w:bottom w:val="single" w:sz="12" w:space="0" w:color="000000"/>
              <w:right w:val="single" w:sz="8" w:space="0" w:color="000000"/>
            </w:tcBorders>
            <w:vAlign w:val="center"/>
            <w:hideMark/>
          </w:tcPr>
          <w:p w14:paraId="33C97CE2"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Times New Roman"/>
                <w:color w:val="000000"/>
                <w:lang w:eastAsia="cs-CZ"/>
              </w:rPr>
              <w:t>3</w:t>
            </w:r>
          </w:p>
        </w:tc>
        <w:tc>
          <w:tcPr>
            <w:tcW w:w="517" w:type="dxa"/>
            <w:tcBorders>
              <w:top w:val="nil"/>
              <w:left w:val="nil"/>
              <w:bottom w:val="single" w:sz="12" w:space="0" w:color="000000"/>
              <w:right w:val="nil"/>
            </w:tcBorders>
            <w:vAlign w:val="center"/>
            <w:hideMark/>
          </w:tcPr>
          <w:p w14:paraId="53C8BC99"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Times New Roman"/>
                <w:color w:val="000000"/>
                <w:lang w:eastAsia="cs-CZ"/>
              </w:rPr>
              <w:t>4</w:t>
            </w:r>
          </w:p>
        </w:tc>
        <w:tc>
          <w:tcPr>
            <w:tcW w:w="520" w:type="dxa"/>
            <w:tcBorders>
              <w:top w:val="nil"/>
              <w:left w:val="single" w:sz="8" w:space="0" w:color="auto"/>
              <w:bottom w:val="single" w:sz="12" w:space="0" w:color="000000"/>
              <w:right w:val="single" w:sz="8" w:space="0" w:color="000000"/>
            </w:tcBorders>
            <w:vAlign w:val="center"/>
            <w:hideMark/>
          </w:tcPr>
          <w:p w14:paraId="56F812E5"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Calibri"/>
                <w:color w:val="000000"/>
                <w:lang w:eastAsia="cs-CZ"/>
              </w:rPr>
              <w:t>5</w:t>
            </w:r>
          </w:p>
        </w:tc>
        <w:tc>
          <w:tcPr>
            <w:tcW w:w="420" w:type="dxa"/>
            <w:tcBorders>
              <w:top w:val="nil"/>
              <w:left w:val="nil"/>
              <w:bottom w:val="single" w:sz="12" w:space="0" w:color="000000"/>
              <w:right w:val="single" w:sz="8" w:space="0" w:color="000000"/>
            </w:tcBorders>
            <w:vAlign w:val="center"/>
            <w:hideMark/>
          </w:tcPr>
          <w:p w14:paraId="05F9C8D1"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Calibri"/>
                <w:color w:val="000000"/>
                <w:lang w:eastAsia="cs-CZ"/>
              </w:rPr>
              <w:t>6</w:t>
            </w:r>
          </w:p>
        </w:tc>
        <w:tc>
          <w:tcPr>
            <w:tcW w:w="421" w:type="dxa"/>
            <w:tcBorders>
              <w:top w:val="nil"/>
              <w:left w:val="nil"/>
              <w:bottom w:val="single" w:sz="12" w:space="0" w:color="000000"/>
              <w:right w:val="single" w:sz="8" w:space="0" w:color="000000"/>
            </w:tcBorders>
            <w:vAlign w:val="center"/>
            <w:hideMark/>
          </w:tcPr>
          <w:p w14:paraId="5A99A36F"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Calibri"/>
                <w:color w:val="000000"/>
                <w:lang w:eastAsia="cs-CZ"/>
              </w:rPr>
              <w:t>7</w:t>
            </w:r>
          </w:p>
        </w:tc>
        <w:tc>
          <w:tcPr>
            <w:tcW w:w="550" w:type="dxa"/>
            <w:tcBorders>
              <w:top w:val="nil"/>
              <w:left w:val="nil"/>
              <w:bottom w:val="single" w:sz="12" w:space="0" w:color="000000"/>
              <w:right w:val="single" w:sz="8" w:space="0" w:color="auto"/>
            </w:tcBorders>
            <w:vAlign w:val="center"/>
            <w:hideMark/>
          </w:tcPr>
          <w:p w14:paraId="531FCB4A"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Calibri"/>
                <w:color w:val="000000"/>
                <w:lang w:eastAsia="cs-CZ"/>
              </w:rPr>
              <w:t>8</w:t>
            </w:r>
          </w:p>
        </w:tc>
        <w:tc>
          <w:tcPr>
            <w:tcW w:w="720" w:type="dxa"/>
            <w:tcBorders>
              <w:top w:val="nil"/>
              <w:left w:val="nil"/>
              <w:bottom w:val="single" w:sz="12" w:space="0" w:color="000000"/>
              <w:right w:val="single" w:sz="8" w:space="0" w:color="000000"/>
            </w:tcBorders>
            <w:vAlign w:val="center"/>
            <w:hideMark/>
          </w:tcPr>
          <w:p w14:paraId="05C6BA4A"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Calibri"/>
                <w:color w:val="000000"/>
                <w:lang w:eastAsia="cs-CZ"/>
              </w:rPr>
              <w:t>9</w:t>
            </w:r>
          </w:p>
        </w:tc>
        <w:tc>
          <w:tcPr>
            <w:tcW w:w="552" w:type="dxa"/>
            <w:tcBorders>
              <w:top w:val="nil"/>
              <w:left w:val="nil"/>
              <w:bottom w:val="single" w:sz="12" w:space="0" w:color="000000"/>
              <w:right w:val="single" w:sz="8" w:space="0" w:color="000000"/>
            </w:tcBorders>
            <w:vAlign w:val="center"/>
            <w:hideMark/>
          </w:tcPr>
          <w:p w14:paraId="33E56BA5"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Calibri"/>
                <w:color w:val="000000"/>
                <w:lang w:eastAsia="cs-CZ"/>
              </w:rPr>
              <w:t>10</w:t>
            </w:r>
          </w:p>
        </w:tc>
        <w:tc>
          <w:tcPr>
            <w:tcW w:w="624" w:type="dxa"/>
            <w:tcBorders>
              <w:top w:val="nil"/>
              <w:left w:val="nil"/>
              <w:bottom w:val="single" w:sz="12" w:space="0" w:color="000000"/>
              <w:right w:val="single" w:sz="8" w:space="0" w:color="000000"/>
            </w:tcBorders>
            <w:vAlign w:val="center"/>
            <w:hideMark/>
          </w:tcPr>
          <w:p w14:paraId="035F6CB7"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Calibri"/>
                <w:color w:val="000000"/>
                <w:lang w:eastAsia="cs-CZ"/>
              </w:rPr>
              <w:t>11</w:t>
            </w:r>
          </w:p>
        </w:tc>
        <w:tc>
          <w:tcPr>
            <w:tcW w:w="473" w:type="dxa"/>
            <w:tcBorders>
              <w:top w:val="nil"/>
              <w:left w:val="nil"/>
              <w:bottom w:val="single" w:sz="12" w:space="0" w:color="000000"/>
              <w:right w:val="single" w:sz="8" w:space="0" w:color="auto"/>
            </w:tcBorders>
            <w:vAlign w:val="center"/>
            <w:hideMark/>
          </w:tcPr>
          <w:p w14:paraId="7EDA5ECD" w14:textId="77777777" w:rsidR="00C1075A" w:rsidRPr="00F43517" w:rsidRDefault="00C1075A" w:rsidP="0060045C">
            <w:pPr>
              <w:spacing w:line="240" w:lineRule="auto"/>
              <w:jc w:val="center"/>
              <w:rPr>
                <w:rFonts w:eastAsia="Times New Roman" w:cs="Calibri"/>
                <w:color w:val="000000"/>
                <w:lang w:eastAsia="cs-CZ"/>
              </w:rPr>
            </w:pPr>
            <w:r w:rsidRPr="00F43517">
              <w:rPr>
                <w:rFonts w:eastAsia="Times New Roman" w:cs="Calibri"/>
                <w:color w:val="000000"/>
                <w:lang w:eastAsia="cs-CZ"/>
              </w:rPr>
              <w:t>12</w:t>
            </w:r>
          </w:p>
        </w:tc>
      </w:tr>
      <w:tr w:rsidR="00C1075A" w:rsidRPr="00F43517" w14:paraId="35CD6607" w14:textId="77777777" w:rsidTr="0060045C">
        <w:trPr>
          <w:trHeight w:val="563"/>
        </w:trPr>
        <w:tc>
          <w:tcPr>
            <w:tcW w:w="2644" w:type="dxa"/>
            <w:tcBorders>
              <w:top w:val="nil"/>
              <w:left w:val="single" w:sz="8" w:space="0" w:color="auto"/>
              <w:bottom w:val="single" w:sz="8" w:space="0" w:color="000000"/>
              <w:right w:val="single" w:sz="8" w:space="0" w:color="000000"/>
            </w:tcBorders>
            <w:vAlign w:val="center"/>
            <w:hideMark/>
          </w:tcPr>
          <w:p w14:paraId="68695915"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Vytýčení existujících sítí</w:t>
            </w:r>
          </w:p>
        </w:tc>
        <w:tc>
          <w:tcPr>
            <w:tcW w:w="600" w:type="dxa"/>
            <w:tcBorders>
              <w:top w:val="nil"/>
              <w:left w:val="nil"/>
              <w:bottom w:val="single" w:sz="8" w:space="0" w:color="000000"/>
              <w:right w:val="single" w:sz="8" w:space="0" w:color="000000"/>
            </w:tcBorders>
            <w:shd w:val="clear" w:color="000000" w:fill="002060"/>
            <w:vAlign w:val="center"/>
            <w:hideMark/>
          </w:tcPr>
          <w:p w14:paraId="2C8B5718"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12" w:type="dxa"/>
            <w:tcBorders>
              <w:top w:val="nil"/>
              <w:left w:val="nil"/>
              <w:bottom w:val="single" w:sz="8" w:space="0" w:color="000000"/>
              <w:right w:val="single" w:sz="8" w:space="0" w:color="000000"/>
            </w:tcBorders>
            <w:vAlign w:val="center"/>
            <w:hideMark/>
          </w:tcPr>
          <w:p w14:paraId="7898ECBC"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Times New Roman"/>
                <w:color w:val="FF0000"/>
                <w:lang w:eastAsia="cs-CZ"/>
              </w:rPr>
              <w:t> </w:t>
            </w:r>
          </w:p>
        </w:tc>
        <w:tc>
          <w:tcPr>
            <w:tcW w:w="572" w:type="dxa"/>
            <w:tcBorders>
              <w:top w:val="nil"/>
              <w:left w:val="nil"/>
              <w:bottom w:val="single" w:sz="8" w:space="0" w:color="000000"/>
              <w:right w:val="single" w:sz="8" w:space="0" w:color="000000"/>
            </w:tcBorders>
            <w:vAlign w:val="center"/>
            <w:hideMark/>
          </w:tcPr>
          <w:p w14:paraId="1DBEF145"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Times New Roman"/>
                <w:color w:val="FF0000"/>
                <w:lang w:eastAsia="cs-CZ"/>
              </w:rPr>
              <w:t> </w:t>
            </w:r>
          </w:p>
        </w:tc>
        <w:tc>
          <w:tcPr>
            <w:tcW w:w="517" w:type="dxa"/>
            <w:tcBorders>
              <w:top w:val="nil"/>
              <w:left w:val="nil"/>
              <w:bottom w:val="single" w:sz="8" w:space="0" w:color="000000"/>
              <w:right w:val="nil"/>
            </w:tcBorders>
            <w:vAlign w:val="center"/>
            <w:hideMark/>
          </w:tcPr>
          <w:p w14:paraId="413A990A"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Times New Roman"/>
                <w:color w:val="FF0000"/>
                <w:lang w:eastAsia="cs-CZ"/>
              </w:rPr>
              <w:t> </w:t>
            </w:r>
          </w:p>
        </w:tc>
        <w:tc>
          <w:tcPr>
            <w:tcW w:w="520" w:type="dxa"/>
            <w:tcBorders>
              <w:top w:val="nil"/>
              <w:left w:val="single" w:sz="8" w:space="0" w:color="auto"/>
              <w:bottom w:val="single" w:sz="8" w:space="0" w:color="000000"/>
              <w:right w:val="single" w:sz="8" w:space="0" w:color="000000"/>
            </w:tcBorders>
            <w:vAlign w:val="center"/>
            <w:hideMark/>
          </w:tcPr>
          <w:p w14:paraId="000DFE96"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Times New Roman"/>
                <w:color w:val="FF0000"/>
                <w:lang w:eastAsia="cs-CZ"/>
              </w:rPr>
              <w:t> </w:t>
            </w:r>
          </w:p>
        </w:tc>
        <w:tc>
          <w:tcPr>
            <w:tcW w:w="420" w:type="dxa"/>
            <w:tcBorders>
              <w:top w:val="nil"/>
              <w:left w:val="nil"/>
              <w:bottom w:val="single" w:sz="8" w:space="0" w:color="000000"/>
              <w:right w:val="single" w:sz="8" w:space="0" w:color="000000"/>
            </w:tcBorders>
            <w:vAlign w:val="center"/>
            <w:hideMark/>
          </w:tcPr>
          <w:p w14:paraId="33EC6DD3"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Times New Roman"/>
                <w:color w:val="FF0000"/>
                <w:lang w:eastAsia="cs-CZ"/>
              </w:rPr>
              <w:t> </w:t>
            </w:r>
          </w:p>
        </w:tc>
        <w:tc>
          <w:tcPr>
            <w:tcW w:w="421" w:type="dxa"/>
            <w:tcBorders>
              <w:top w:val="nil"/>
              <w:left w:val="nil"/>
              <w:bottom w:val="single" w:sz="8" w:space="0" w:color="000000"/>
              <w:right w:val="single" w:sz="8" w:space="0" w:color="000000"/>
            </w:tcBorders>
            <w:vAlign w:val="center"/>
            <w:hideMark/>
          </w:tcPr>
          <w:p w14:paraId="103E0D60"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Times New Roman"/>
                <w:color w:val="FF0000"/>
                <w:lang w:eastAsia="cs-CZ"/>
              </w:rPr>
              <w:t> </w:t>
            </w:r>
          </w:p>
        </w:tc>
        <w:tc>
          <w:tcPr>
            <w:tcW w:w="550" w:type="dxa"/>
            <w:tcBorders>
              <w:top w:val="nil"/>
              <w:left w:val="nil"/>
              <w:bottom w:val="single" w:sz="8" w:space="0" w:color="000000"/>
              <w:right w:val="single" w:sz="8" w:space="0" w:color="auto"/>
            </w:tcBorders>
            <w:vAlign w:val="center"/>
            <w:hideMark/>
          </w:tcPr>
          <w:p w14:paraId="3793D532"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Times New Roman"/>
                <w:color w:val="FF0000"/>
                <w:lang w:eastAsia="cs-CZ"/>
              </w:rPr>
              <w:t> </w:t>
            </w:r>
          </w:p>
        </w:tc>
        <w:tc>
          <w:tcPr>
            <w:tcW w:w="720" w:type="dxa"/>
            <w:tcBorders>
              <w:top w:val="nil"/>
              <w:left w:val="nil"/>
              <w:bottom w:val="single" w:sz="8" w:space="0" w:color="000000"/>
              <w:right w:val="single" w:sz="8" w:space="0" w:color="000000"/>
            </w:tcBorders>
            <w:vAlign w:val="center"/>
            <w:hideMark/>
          </w:tcPr>
          <w:p w14:paraId="3D66B748"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Times New Roman"/>
                <w:color w:val="FF0000"/>
                <w:lang w:eastAsia="cs-CZ"/>
              </w:rPr>
              <w:t> </w:t>
            </w:r>
          </w:p>
        </w:tc>
        <w:tc>
          <w:tcPr>
            <w:tcW w:w="552" w:type="dxa"/>
            <w:tcBorders>
              <w:top w:val="nil"/>
              <w:left w:val="nil"/>
              <w:bottom w:val="single" w:sz="8" w:space="0" w:color="000000"/>
              <w:right w:val="single" w:sz="8" w:space="0" w:color="000000"/>
            </w:tcBorders>
            <w:vAlign w:val="center"/>
            <w:hideMark/>
          </w:tcPr>
          <w:p w14:paraId="28921003"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Times New Roman"/>
                <w:color w:val="FF0000"/>
                <w:lang w:eastAsia="cs-CZ"/>
              </w:rPr>
              <w:t> </w:t>
            </w:r>
          </w:p>
        </w:tc>
        <w:tc>
          <w:tcPr>
            <w:tcW w:w="624" w:type="dxa"/>
            <w:tcBorders>
              <w:top w:val="nil"/>
              <w:left w:val="nil"/>
              <w:bottom w:val="single" w:sz="8" w:space="0" w:color="000000"/>
              <w:right w:val="single" w:sz="8" w:space="0" w:color="000000"/>
            </w:tcBorders>
            <w:vAlign w:val="center"/>
            <w:hideMark/>
          </w:tcPr>
          <w:p w14:paraId="067D082D"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Times New Roman"/>
                <w:color w:val="FF0000"/>
                <w:lang w:eastAsia="cs-CZ"/>
              </w:rPr>
              <w:t> </w:t>
            </w:r>
          </w:p>
        </w:tc>
        <w:tc>
          <w:tcPr>
            <w:tcW w:w="473" w:type="dxa"/>
            <w:tcBorders>
              <w:top w:val="nil"/>
              <w:left w:val="nil"/>
              <w:bottom w:val="single" w:sz="8" w:space="0" w:color="000000"/>
              <w:right w:val="single" w:sz="8" w:space="0" w:color="auto"/>
            </w:tcBorders>
            <w:vAlign w:val="center"/>
            <w:hideMark/>
          </w:tcPr>
          <w:p w14:paraId="05AF6BF6"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Times New Roman"/>
                <w:color w:val="FF0000"/>
                <w:lang w:eastAsia="cs-CZ"/>
              </w:rPr>
              <w:t> </w:t>
            </w:r>
          </w:p>
        </w:tc>
      </w:tr>
      <w:tr w:rsidR="00C1075A" w:rsidRPr="00F43517" w14:paraId="4AD8E65B" w14:textId="77777777" w:rsidTr="0060045C">
        <w:trPr>
          <w:trHeight w:val="580"/>
        </w:trPr>
        <w:tc>
          <w:tcPr>
            <w:tcW w:w="2644" w:type="dxa"/>
            <w:tcBorders>
              <w:top w:val="nil"/>
              <w:left w:val="single" w:sz="8" w:space="0" w:color="auto"/>
              <w:bottom w:val="single" w:sz="8" w:space="0" w:color="000000"/>
              <w:right w:val="single" w:sz="8" w:space="0" w:color="000000"/>
            </w:tcBorders>
            <w:vAlign w:val="center"/>
            <w:hideMark/>
          </w:tcPr>
          <w:p w14:paraId="23CFF416" w14:textId="77777777" w:rsidR="00C1075A" w:rsidRPr="00F43517" w:rsidRDefault="00C1075A" w:rsidP="0060045C">
            <w:pPr>
              <w:spacing w:line="240" w:lineRule="auto"/>
              <w:rPr>
                <w:rFonts w:eastAsia="Times New Roman" w:cs="Calibri"/>
                <w:color w:val="000000"/>
                <w:lang w:eastAsia="cs-CZ"/>
              </w:rPr>
            </w:pPr>
            <w:r>
              <w:rPr>
                <w:rFonts w:eastAsia="Times New Roman" w:cs="Calibri"/>
                <w:color w:val="000000"/>
                <w:lang w:eastAsia="cs-CZ"/>
              </w:rPr>
              <w:lastRenderedPageBreak/>
              <w:t>Provedení výkopů</w:t>
            </w:r>
            <w:r w:rsidRPr="00F43517">
              <w:rPr>
                <w:rFonts w:eastAsia="Times New Roman" w:cs="Calibri"/>
                <w:color w:val="000000"/>
                <w:lang w:eastAsia="cs-CZ"/>
              </w:rPr>
              <w:t xml:space="preserve"> </w:t>
            </w:r>
          </w:p>
        </w:tc>
        <w:tc>
          <w:tcPr>
            <w:tcW w:w="600" w:type="dxa"/>
            <w:tcBorders>
              <w:top w:val="nil"/>
              <w:left w:val="nil"/>
              <w:bottom w:val="single" w:sz="8" w:space="0" w:color="000000"/>
              <w:right w:val="single" w:sz="8" w:space="0" w:color="000000"/>
            </w:tcBorders>
            <w:shd w:val="clear" w:color="000000" w:fill="002060"/>
            <w:vAlign w:val="center"/>
            <w:hideMark/>
          </w:tcPr>
          <w:p w14:paraId="7BD3A5CA"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12" w:type="dxa"/>
            <w:tcBorders>
              <w:top w:val="nil"/>
              <w:left w:val="nil"/>
              <w:bottom w:val="single" w:sz="8" w:space="0" w:color="000000"/>
              <w:right w:val="single" w:sz="8" w:space="0" w:color="000000"/>
            </w:tcBorders>
            <w:vAlign w:val="center"/>
            <w:hideMark/>
          </w:tcPr>
          <w:p w14:paraId="018C2043"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72" w:type="dxa"/>
            <w:tcBorders>
              <w:top w:val="nil"/>
              <w:left w:val="nil"/>
              <w:bottom w:val="single" w:sz="8" w:space="0" w:color="000000"/>
              <w:right w:val="single" w:sz="8" w:space="0" w:color="000000"/>
            </w:tcBorders>
            <w:vAlign w:val="center"/>
            <w:hideMark/>
          </w:tcPr>
          <w:p w14:paraId="77BE50C6"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17" w:type="dxa"/>
            <w:tcBorders>
              <w:top w:val="nil"/>
              <w:left w:val="nil"/>
              <w:bottom w:val="single" w:sz="8" w:space="0" w:color="000000"/>
              <w:right w:val="nil"/>
            </w:tcBorders>
            <w:vAlign w:val="center"/>
            <w:hideMark/>
          </w:tcPr>
          <w:p w14:paraId="5B2DC31A"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20" w:type="dxa"/>
            <w:tcBorders>
              <w:top w:val="nil"/>
              <w:left w:val="single" w:sz="8" w:space="0" w:color="auto"/>
              <w:bottom w:val="single" w:sz="8" w:space="0" w:color="000000"/>
              <w:right w:val="single" w:sz="8" w:space="0" w:color="000000"/>
            </w:tcBorders>
            <w:vAlign w:val="center"/>
            <w:hideMark/>
          </w:tcPr>
          <w:p w14:paraId="05A2958A"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20" w:type="dxa"/>
            <w:tcBorders>
              <w:top w:val="nil"/>
              <w:left w:val="nil"/>
              <w:bottom w:val="single" w:sz="8" w:space="0" w:color="000000"/>
              <w:right w:val="single" w:sz="8" w:space="0" w:color="000000"/>
            </w:tcBorders>
            <w:vAlign w:val="center"/>
            <w:hideMark/>
          </w:tcPr>
          <w:p w14:paraId="494F817C"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21" w:type="dxa"/>
            <w:tcBorders>
              <w:top w:val="nil"/>
              <w:left w:val="nil"/>
              <w:bottom w:val="single" w:sz="8" w:space="0" w:color="000000"/>
              <w:right w:val="single" w:sz="8" w:space="0" w:color="000000"/>
            </w:tcBorders>
            <w:vAlign w:val="center"/>
            <w:hideMark/>
          </w:tcPr>
          <w:p w14:paraId="0A274E4A"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550" w:type="dxa"/>
            <w:tcBorders>
              <w:top w:val="nil"/>
              <w:left w:val="nil"/>
              <w:bottom w:val="single" w:sz="8" w:space="0" w:color="000000"/>
              <w:right w:val="single" w:sz="8" w:space="0" w:color="auto"/>
            </w:tcBorders>
            <w:vAlign w:val="center"/>
            <w:hideMark/>
          </w:tcPr>
          <w:p w14:paraId="20F31100"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720" w:type="dxa"/>
            <w:tcBorders>
              <w:top w:val="nil"/>
              <w:left w:val="nil"/>
              <w:bottom w:val="single" w:sz="8" w:space="0" w:color="000000"/>
              <w:right w:val="single" w:sz="8" w:space="0" w:color="000000"/>
            </w:tcBorders>
            <w:vAlign w:val="center"/>
            <w:hideMark/>
          </w:tcPr>
          <w:p w14:paraId="27DFF59B"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552" w:type="dxa"/>
            <w:tcBorders>
              <w:top w:val="nil"/>
              <w:left w:val="nil"/>
              <w:bottom w:val="single" w:sz="8" w:space="0" w:color="000000"/>
              <w:right w:val="single" w:sz="8" w:space="0" w:color="000000"/>
            </w:tcBorders>
            <w:vAlign w:val="center"/>
            <w:hideMark/>
          </w:tcPr>
          <w:p w14:paraId="55DE1585"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624" w:type="dxa"/>
            <w:tcBorders>
              <w:top w:val="nil"/>
              <w:left w:val="nil"/>
              <w:bottom w:val="single" w:sz="8" w:space="0" w:color="000000"/>
              <w:right w:val="single" w:sz="8" w:space="0" w:color="000000"/>
            </w:tcBorders>
            <w:vAlign w:val="center"/>
            <w:hideMark/>
          </w:tcPr>
          <w:p w14:paraId="43EC83D4"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73" w:type="dxa"/>
            <w:tcBorders>
              <w:top w:val="nil"/>
              <w:left w:val="nil"/>
              <w:bottom w:val="single" w:sz="8" w:space="0" w:color="000000"/>
              <w:right w:val="single" w:sz="8" w:space="0" w:color="auto"/>
            </w:tcBorders>
            <w:vAlign w:val="center"/>
            <w:hideMark/>
          </w:tcPr>
          <w:p w14:paraId="638A4729"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r>
      <w:tr w:rsidR="00C1075A" w:rsidRPr="00F43517" w14:paraId="18AFFB5F" w14:textId="77777777" w:rsidTr="0060045C">
        <w:trPr>
          <w:trHeight w:val="327"/>
        </w:trPr>
        <w:tc>
          <w:tcPr>
            <w:tcW w:w="2644" w:type="dxa"/>
            <w:tcBorders>
              <w:top w:val="nil"/>
              <w:left w:val="single" w:sz="8" w:space="0" w:color="auto"/>
              <w:bottom w:val="single" w:sz="8" w:space="0" w:color="000000"/>
              <w:right w:val="single" w:sz="8" w:space="0" w:color="000000"/>
            </w:tcBorders>
            <w:vAlign w:val="center"/>
            <w:hideMark/>
          </w:tcPr>
          <w:p w14:paraId="7E0A1190" w14:textId="06FBC4FF" w:rsidR="00C1075A" w:rsidRPr="00F43517" w:rsidRDefault="00C1075A" w:rsidP="0060045C">
            <w:pPr>
              <w:spacing w:line="240" w:lineRule="auto"/>
              <w:rPr>
                <w:rFonts w:eastAsia="Times New Roman" w:cs="Calibri"/>
                <w:color w:val="000000"/>
                <w:lang w:eastAsia="cs-CZ"/>
              </w:rPr>
            </w:pPr>
            <w:r>
              <w:rPr>
                <w:rFonts w:eastAsia="Times New Roman" w:cs="Calibri"/>
                <w:color w:val="000000"/>
                <w:lang w:eastAsia="cs-CZ"/>
              </w:rPr>
              <w:t xml:space="preserve">Provedení </w:t>
            </w:r>
            <w:r w:rsidR="00113B26">
              <w:rPr>
                <w:rFonts w:eastAsia="Times New Roman" w:cs="Calibri"/>
                <w:color w:val="000000"/>
                <w:lang w:eastAsia="cs-CZ"/>
              </w:rPr>
              <w:t>vsakovací rýhy</w:t>
            </w:r>
          </w:p>
        </w:tc>
        <w:tc>
          <w:tcPr>
            <w:tcW w:w="600" w:type="dxa"/>
            <w:tcBorders>
              <w:top w:val="nil"/>
              <w:left w:val="nil"/>
              <w:bottom w:val="single" w:sz="8" w:space="0" w:color="000000"/>
              <w:right w:val="single" w:sz="8" w:space="0" w:color="000000"/>
            </w:tcBorders>
            <w:vAlign w:val="center"/>
            <w:hideMark/>
          </w:tcPr>
          <w:p w14:paraId="6350BFB7"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12" w:type="dxa"/>
            <w:tcBorders>
              <w:top w:val="nil"/>
              <w:left w:val="nil"/>
              <w:bottom w:val="single" w:sz="8" w:space="0" w:color="000000"/>
              <w:right w:val="single" w:sz="8" w:space="0" w:color="000000"/>
            </w:tcBorders>
            <w:shd w:val="clear" w:color="000000" w:fill="002060"/>
            <w:vAlign w:val="center"/>
            <w:hideMark/>
          </w:tcPr>
          <w:p w14:paraId="2BD7B9CE"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72" w:type="dxa"/>
            <w:tcBorders>
              <w:top w:val="nil"/>
              <w:left w:val="nil"/>
              <w:bottom w:val="single" w:sz="8" w:space="0" w:color="000000"/>
              <w:right w:val="single" w:sz="8" w:space="0" w:color="000000"/>
            </w:tcBorders>
            <w:vAlign w:val="center"/>
            <w:hideMark/>
          </w:tcPr>
          <w:p w14:paraId="0DFFE403"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17" w:type="dxa"/>
            <w:tcBorders>
              <w:top w:val="nil"/>
              <w:left w:val="nil"/>
              <w:bottom w:val="single" w:sz="8" w:space="0" w:color="000000"/>
              <w:right w:val="nil"/>
            </w:tcBorders>
            <w:vAlign w:val="center"/>
            <w:hideMark/>
          </w:tcPr>
          <w:p w14:paraId="2CDB0834"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20" w:type="dxa"/>
            <w:tcBorders>
              <w:top w:val="nil"/>
              <w:left w:val="single" w:sz="8" w:space="0" w:color="auto"/>
              <w:bottom w:val="single" w:sz="8" w:space="0" w:color="000000"/>
              <w:right w:val="single" w:sz="8" w:space="0" w:color="000000"/>
            </w:tcBorders>
            <w:vAlign w:val="center"/>
            <w:hideMark/>
          </w:tcPr>
          <w:p w14:paraId="69D686CF"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20" w:type="dxa"/>
            <w:tcBorders>
              <w:top w:val="nil"/>
              <w:left w:val="nil"/>
              <w:bottom w:val="single" w:sz="8" w:space="0" w:color="000000"/>
              <w:right w:val="single" w:sz="8" w:space="0" w:color="000000"/>
            </w:tcBorders>
            <w:vAlign w:val="center"/>
            <w:hideMark/>
          </w:tcPr>
          <w:p w14:paraId="65FE9DD2"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21" w:type="dxa"/>
            <w:tcBorders>
              <w:top w:val="nil"/>
              <w:left w:val="nil"/>
              <w:bottom w:val="single" w:sz="8" w:space="0" w:color="000000"/>
              <w:right w:val="single" w:sz="8" w:space="0" w:color="000000"/>
            </w:tcBorders>
            <w:vAlign w:val="center"/>
            <w:hideMark/>
          </w:tcPr>
          <w:p w14:paraId="73F96D55"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550" w:type="dxa"/>
            <w:tcBorders>
              <w:top w:val="nil"/>
              <w:left w:val="nil"/>
              <w:bottom w:val="single" w:sz="8" w:space="0" w:color="000000"/>
              <w:right w:val="single" w:sz="8" w:space="0" w:color="auto"/>
            </w:tcBorders>
            <w:vAlign w:val="center"/>
            <w:hideMark/>
          </w:tcPr>
          <w:p w14:paraId="42E4533C"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720" w:type="dxa"/>
            <w:tcBorders>
              <w:top w:val="nil"/>
              <w:left w:val="nil"/>
              <w:bottom w:val="single" w:sz="8" w:space="0" w:color="000000"/>
              <w:right w:val="single" w:sz="8" w:space="0" w:color="000000"/>
            </w:tcBorders>
            <w:vAlign w:val="center"/>
            <w:hideMark/>
          </w:tcPr>
          <w:p w14:paraId="4C59FA4A"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552" w:type="dxa"/>
            <w:tcBorders>
              <w:top w:val="nil"/>
              <w:left w:val="nil"/>
              <w:bottom w:val="single" w:sz="8" w:space="0" w:color="000000"/>
              <w:right w:val="single" w:sz="8" w:space="0" w:color="000000"/>
            </w:tcBorders>
            <w:vAlign w:val="center"/>
            <w:hideMark/>
          </w:tcPr>
          <w:p w14:paraId="32E3CC64"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624" w:type="dxa"/>
            <w:tcBorders>
              <w:top w:val="nil"/>
              <w:left w:val="nil"/>
              <w:bottom w:val="single" w:sz="8" w:space="0" w:color="000000"/>
              <w:right w:val="single" w:sz="8" w:space="0" w:color="000000"/>
            </w:tcBorders>
            <w:vAlign w:val="center"/>
            <w:hideMark/>
          </w:tcPr>
          <w:p w14:paraId="6824D432"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73" w:type="dxa"/>
            <w:tcBorders>
              <w:top w:val="nil"/>
              <w:left w:val="nil"/>
              <w:bottom w:val="single" w:sz="8" w:space="0" w:color="000000"/>
              <w:right w:val="single" w:sz="8" w:space="0" w:color="auto"/>
            </w:tcBorders>
            <w:vAlign w:val="center"/>
            <w:hideMark/>
          </w:tcPr>
          <w:p w14:paraId="67ED6105"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r>
      <w:tr w:rsidR="00C1075A" w:rsidRPr="00F43517" w14:paraId="42F57557" w14:textId="77777777" w:rsidTr="0060045C">
        <w:trPr>
          <w:trHeight w:val="325"/>
        </w:trPr>
        <w:tc>
          <w:tcPr>
            <w:tcW w:w="2644" w:type="dxa"/>
            <w:tcBorders>
              <w:top w:val="nil"/>
              <w:left w:val="single" w:sz="8" w:space="0" w:color="auto"/>
              <w:bottom w:val="single" w:sz="8" w:space="0" w:color="000000"/>
              <w:right w:val="single" w:sz="8" w:space="0" w:color="000000"/>
            </w:tcBorders>
            <w:vAlign w:val="center"/>
            <w:hideMark/>
          </w:tcPr>
          <w:p w14:paraId="324B3D56"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Hutnění plá</w:t>
            </w:r>
            <w:r>
              <w:rPr>
                <w:rFonts w:eastAsia="Times New Roman" w:cs="Times New Roman"/>
                <w:color w:val="000000"/>
                <w:lang w:eastAsia="cs-CZ"/>
              </w:rPr>
              <w:t>ně + pokládka separační geotexti</w:t>
            </w:r>
            <w:r w:rsidRPr="00F43517">
              <w:rPr>
                <w:rFonts w:eastAsia="Times New Roman" w:cs="Times New Roman"/>
                <w:color w:val="000000"/>
                <w:lang w:eastAsia="cs-CZ"/>
              </w:rPr>
              <w:t>lie</w:t>
            </w:r>
          </w:p>
        </w:tc>
        <w:tc>
          <w:tcPr>
            <w:tcW w:w="600" w:type="dxa"/>
            <w:tcBorders>
              <w:top w:val="single" w:sz="8" w:space="0" w:color="000000"/>
              <w:left w:val="nil"/>
              <w:bottom w:val="single" w:sz="4" w:space="0" w:color="auto"/>
              <w:right w:val="single" w:sz="8" w:space="0" w:color="000000"/>
            </w:tcBorders>
            <w:vAlign w:val="center"/>
            <w:hideMark/>
          </w:tcPr>
          <w:p w14:paraId="0B7CCD35"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12" w:type="dxa"/>
            <w:tcBorders>
              <w:top w:val="single" w:sz="8" w:space="0" w:color="000000"/>
              <w:left w:val="nil"/>
              <w:bottom w:val="single" w:sz="4" w:space="0" w:color="auto"/>
              <w:right w:val="nil"/>
            </w:tcBorders>
            <w:noWrap/>
            <w:vAlign w:val="bottom"/>
            <w:hideMark/>
          </w:tcPr>
          <w:p w14:paraId="4DD9303D" w14:textId="77777777" w:rsidR="00C1075A" w:rsidRPr="00F43517" w:rsidRDefault="00C1075A" w:rsidP="0060045C">
            <w:pPr>
              <w:spacing w:line="240" w:lineRule="auto"/>
              <w:rPr>
                <w:rFonts w:eastAsia="Times New Roman" w:cs="Calibri"/>
                <w:color w:val="000000"/>
                <w:lang w:eastAsia="cs-CZ"/>
              </w:rPr>
            </w:pPr>
          </w:p>
        </w:tc>
        <w:tc>
          <w:tcPr>
            <w:tcW w:w="572" w:type="dxa"/>
            <w:tcBorders>
              <w:top w:val="nil"/>
              <w:left w:val="nil"/>
              <w:bottom w:val="single" w:sz="8" w:space="0" w:color="000000"/>
              <w:right w:val="single" w:sz="8" w:space="0" w:color="000000"/>
            </w:tcBorders>
            <w:shd w:val="clear" w:color="000000" w:fill="002060"/>
            <w:vAlign w:val="center"/>
            <w:hideMark/>
          </w:tcPr>
          <w:p w14:paraId="201C60AA"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17" w:type="dxa"/>
            <w:tcBorders>
              <w:top w:val="nil"/>
              <w:left w:val="nil"/>
              <w:bottom w:val="single" w:sz="8" w:space="0" w:color="000000"/>
              <w:right w:val="nil"/>
            </w:tcBorders>
            <w:shd w:val="clear" w:color="000000" w:fill="002060"/>
            <w:vAlign w:val="center"/>
            <w:hideMark/>
          </w:tcPr>
          <w:p w14:paraId="7BB51EB0"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20" w:type="dxa"/>
            <w:tcBorders>
              <w:top w:val="nil"/>
              <w:left w:val="single" w:sz="8" w:space="0" w:color="auto"/>
              <w:bottom w:val="single" w:sz="8" w:space="0" w:color="000000"/>
              <w:right w:val="single" w:sz="8" w:space="0" w:color="000000"/>
            </w:tcBorders>
            <w:shd w:val="clear" w:color="000000" w:fill="002060"/>
            <w:vAlign w:val="center"/>
            <w:hideMark/>
          </w:tcPr>
          <w:p w14:paraId="6E674A55"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420" w:type="dxa"/>
            <w:tcBorders>
              <w:top w:val="nil"/>
              <w:left w:val="nil"/>
              <w:bottom w:val="single" w:sz="8" w:space="0" w:color="000000"/>
              <w:right w:val="single" w:sz="8" w:space="0" w:color="000000"/>
            </w:tcBorders>
            <w:vAlign w:val="center"/>
            <w:hideMark/>
          </w:tcPr>
          <w:p w14:paraId="0B9B9D96"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21" w:type="dxa"/>
            <w:tcBorders>
              <w:top w:val="nil"/>
              <w:left w:val="nil"/>
              <w:bottom w:val="single" w:sz="8" w:space="0" w:color="000000"/>
              <w:right w:val="single" w:sz="8" w:space="0" w:color="000000"/>
            </w:tcBorders>
            <w:vAlign w:val="center"/>
            <w:hideMark/>
          </w:tcPr>
          <w:p w14:paraId="6BF93CF6"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550" w:type="dxa"/>
            <w:tcBorders>
              <w:top w:val="nil"/>
              <w:left w:val="nil"/>
              <w:bottom w:val="single" w:sz="8" w:space="0" w:color="000000"/>
              <w:right w:val="single" w:sz="8" w:space="0" w:color="auto"/>
            </w:tcBorders>
            <w:vAlign w:val="center"/>
            <w:hideMark/>
          </w:tcPr>
          <w:p w14:paraId="53A48F6B"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720" w:type="dxa"/>
            <w:tcBorders>
              <w:top w:val="nil"/>
              <w:left w:val="nil"/>
              <w:bottom w:val="single" w:sz="8" w:space="0" w:color="000000"/>
              <w:right w:val="single" w:sz="8" w:space="0" w:color="000000"/>
            </w:tcBorders>
            <w:vAlign w:val="center"/>
            <w:hideMark/>
          </w:tcPr>
          <w:p w14:paraId="6B1EE4FE"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552" w:type="dxa"/>
            <w:tcBorders>
              <w:top w:val="nil"/>
              <w:left w:val="nil"/>
              <w:bottom w:val="single" w:sz="8" w:space="0" w:color="000000"/>
              <w:right w:val="single" w:sz="8" w:space="0" w:color="000000"/>
            </w:tcBorders>
            <w:vAlign w:val="center"/>
            <w:hideMark/>
          </w:tcPr>
          <w:p w14:paraId="1B43DE69"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624" w:type="dxa"/>
            <w:tcBorders>
              <w:top w:val="nil"/>
              <w:left w:val="nil"/>
              <w:bottom w:val="single" w:sz="8" w:space="0" w:color="000000"/>
              <w:right w:val="single" w:sz="8" w:space="0" w:color="000000"/>
            </w:tcBorders>
            <w:vAlign w:val="center"/>
            <w:hideMark/>
          </w:tcPr>
          <w:p w14:paraId="15B8189F"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73" w:type="dxa"/>
            <w:tcBorders>
              <w:top w:val="nil"/>
              <w:left w:val="nil"/>
              <w:bottom w:val="single" w:sz="8" w:space="0" w:color="000000"/>
              <w:right w:val="single" w:sz="8" w:space="0" w:color="auto"/>
            </w:tcBorders>
            <w:vAlign w:val="center"/>
            <w:hideMark/>
          </w:tcPr>
          <w:p w14:paraId="52954142"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r>
      <w:tr w:rsidR="00C1075A" w:rsidRPr="00F43517" w14:paraId="1D59E475" w14:textId="77777777" w:rsidTr="0060045C">
        <w:trPr>
          <w:trHeight w:val="71"/>
        </w:trPr>
        <w:tc>
          <w:tcPr>
            <w:tcW w:w="2644" w:type="dxa"/>
            <w:tcBorders>
              <w:top w:val="nil"/>
              <w:left w:val="single" w:sz="8" w:space="0" w:color="auto"/>
              <w:bottom w:val="single" w:sz="8" w:space="0" w:color="000000"/>
              <w:right w:val="single" w:sz="8" w:space="0" w:color="000000"/>
            </w:tcBorders>
            <w:vAlign w:val="center"/>
            <w:hideMark/>
          </w:tcPr>
          <w:p w14:paraId="5DA367D1"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Osazení obrubníků</w:t>
            </w:r>
          </w:p>
        </w:tc>
        <w:tc>
          <w:tcPr>
            <w:tcW w:w="600" w:type="dxa"/>
            <w:tcBorders>
              <w:top w:val="single" w:sz="4" w:space="0" w:color="auto"/>
              <w:left w:val="nil"/>
              <w:bottom w:val="single" w:sz="8" w:space="0" w:color="000000"/>
              <w:right w:val="single" w:sz="8" w:space="0" w:color="000000"/>
            </w:tcBorders>
            <w:vAlign w:val="center"/>
            <w:hideMark/>
          </w:tcPr>
          <w:p w14:paraId="60D29544"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12" w:type="dxa"/>
            <w:tcBorders>
              <w:top w:val="single" w:sz="4" w:space="0" w:color="auto"/>
              <w:left w:val="nil"/>
              <w:bottom w:val="single" w:sz="8" w:space="0" w:color="000000"/>
              <w:right w:val="single" w:sz="8" w:space="0" w:color="000000"/>
            </w:tcBorders>
            <w:vAlign w:val="center"/>
            <w:hideMark/>
          </w:tcPr>
          <w:p w14:paraId="09B53177"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72" w:type="dxa"/>
            <w:tcBorders>
              <w:top w:val="nil"/>
              <w:left w:val="nil"/>
              <w:bottom w:val="single" w:sz="8" w:space="0" w:color="000000"/>
              <w:right w:val="single" w:sz="8" w:space="0" w:color="000000"/>
            </w:tcBorders>
            <w:vAlign w:val="center"/>
            <w:hideMark/>
          </w:tcPr>
          <w:p w14:paraId="07375AF4"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17" w:type="dxa"/>
            <w:tcBorders>
              <w:top w:val="nil"/>
              <w:left w:val="nil"/>
              <w:bottom w:val="single" w:sz="8" w:space="0" w:color="000000"/>
              <w:right w:val="nil"/>
            </w:tcBorders>
            <w:vAlign w:val="center"/>
            <w:hideMark/>
          </w:tcPr>
          <w:p w14:paraId="71A9095F"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20" w:type="dxa"/>
            <w:tcBorders>
              <w:top w:val="nil"/>
              <w:left w:val="single" w:sz="8" w:space="0" w:color="auto"/>
              <w:bottom w:val="single" w:sz="8" w:space="0" w:color="000000"/>
              <w:right w:val="single" w:sz="8" w:space="0" w:color="000000"/>
            </w:tcBorders>
            <w:vAlign w:val="center"/>
            <w:hideMark/>
          </w:tcPr>
          <w:p w14:paraId="7CD96D55"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20" w:type="dxa"/>
            <w:tcBorders>
              <w:top w:val="nil"/>
              <w:left w:val="nil"/>
              <w:bottom w:val="single" w:sz="8" w:space="0" w:color="000000"/>
              <w:right w:val="single" w:sz="8" w:space="0" w:color="000000"/>
            </w:tcBorders>
            <w:shd w:val="clear" w:color="000000" w:fill="002060"/>
            <w:vAlign w:val="center"/>
            <w:hideMark/>
          </w:tcPr>
          <w:p w14:paraId="3C443E68"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421" w:type="dxa"/>
            <w:tcBorders>
              <w:top w:val="nil"/>
              <w:left w:val="nil"/>
              <w:bottom w:val="single" w:sz="8" w:space="0" w:color="000000"/>
              <w:right w:val="single" w:sz="8" w:space="0" w:color="000000"/>
            </w:tcBorders>
            <w:shd w:val="clear" w:color="000000" w:fill="002060"/>
            <w:vAlign w:val="center"/>
            <w:hideMark/>
          </w:tcPr>
          <w:p w14:paraId="211ADE3F"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50" w:type="dxa"/>
            <w:tcBorders>
              <w:top w:val="nil"/>
              <w:left w:val="nil"/>
              <w:bottom w:val="single" w:sz="8" w:space="0" w:color="000000"/>
              <w:right w:val="single" w:sz="8" w:space="0" w:color="auto"/>
            </w:tcBorders>
            <w:shd w:val="clear" w:color="000000" w:fill="002060"/>
            <w:vAlign w:val="center"/>
            <w:hideMark/>
          </w:tcPr>
          <w:p w14:paraId="1ECCCEC9"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720" w:type="dxa"/>
            <w:tcBorders>
              <w:top w:val="nil"/>
              <w:left w:val="nil"/>
              <w:bottom w:val="single" w:sz="8" w:space="0" w:color="000000"/>
              <w:right w:val="single" w:sz="8" w:space="0" w:color="000000"/>
            </w:tcBorders>
            <w:shd w:val="clear" w:color="000000" w:fill="002060"/>
            <w:vAlign w:val="center"/>
            <w:hideMark/>
          </w:tcPr>
          <w:p w14:paraId="3225BBD4"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52" w:type="dxa"/>
            <w:tcBorders>
              <w:top w:val="nil"/>
              <w:left w:val="nil"/>
              <w:bottom w:val="single" w:sz="8" w:space="0" w:color="000000"/>
              <w:right w:val="single" w:sz="8" w:space="0" w:color="000000"/>
            </w:tcBorders>
            <w:vAlign w:val="center"/>
            <w:hideMark/>
          </w:tcPr>
          <w:p w14:paraId="6CA38071"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624" w:type="dxa"/>
            <w:tcBorders>
              <w:top w:val="nil"/>
              <w:left w:val="nil"/>
              <w:bottom w:val="single" w:sz="8" w:space="0" w:color="000000"/>
              <w:right w:val="single" w:sz="8" w:space="0" w:color="000000"/>
            </w:tcBorders>
            <w:vAlign w:val="center"/>
            <w:hideMark/>
          </w:tcPr>
          <w:p w14:paraId="57835361"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73" w:type="dxa"/>
            <w:tcBorders>
              <w:top w:val="nil"/>
              <w:left w:val="nil"/>
              <w:bottom w:val="single" w:sz="8" w:space="0" w:color="000000"/>
              <w:right w:val="single" w:sz="8" w:space="0" w:color="auto"/>
            </w:tcBorders>
            <w:vAlign w:val="center"/>
            <w:hideMark/>
          </w:tcPr>
          <w:p w14:paraId="64229278"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r>
      <w:tr w:rsidR="00C1075A" w:rsidRPr="00F43517" w14:paraId="2754ED84" w14:textId="77777777" w:rsidTr="0060045C">
        <w:trPr>
          <w:trHeight w:val="207"/>
        </w:trPr>
        <w:tc>
          <w:tcPr>
            <w:tcW w:w="2644" w:type="dxa"/>
            <w:tcBorders>
              <w:top w:val="nil"/>
              <w:left w:val="single" w:sz="8" w:space="0" w:color="auto"/>
              <w:bottom w:val="single" w:sz="8" w:space="0" w:color="000000"/>
              <w:right w:val="single" w:sz="8" w:space="0" w:color="000000"/>
            </w:tcBorders>
            <w:vAlign w:val="center"/>
            <w:hideMark/>
          </w:tcPr>
          <w:p w14:paraId="1C9E0E55"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Zřízení podkladních vrstev</w:t>
            </w:r>
          </w:p>
        </w:tc>
        <w:tc>
          <w:tcPr>
            <w:tcW w:w="600" w:type="dxa"/>
            <w:tcBorders>
              <w:top w:val="nil"/>
              <w:left w:val="nil"/>
              <w:bottom w:val="single" w:sz="8" w:space="0" w:color="000000"/>
              <w:right w:val="single" w:sz="8" w:space="0" w:color="000000"/>
            </w:tcBorders>
            <w:vAlign w:val="center"/>
            <w:hideMark/>
          </w:tcPr>
          <w:p w14:paraId="7698A4B3"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12" w:type="dxa"/>
            <w:tcBorders>
              <w:top w:val="nil"/>
              <w:left w:val="nil"/>
              <w:bottom w:val="single" w:sz="8" w:space="0" w:color="000000"/>
              <w:right w:val="single" w:sz="8" w:space="0" w:color="000000"/>
            </w:tcBorders>
            <w:vAlign w:val="center"/>
            <w:hideMark/>
          </w:tcPr>
          <w:p w14:paraId="58F34E5A"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72" w:type="dxa"/>
            <w:tcBorders>
              <w:top w:val="nil"/>
              <w:left w:val="nil"/>
              <w:bottom w:val="single" w:sz="8" w:space="0" w:color="000000"/>
              <w:right w:val="single" w:sz="8" w:space="0" w:color="000000"/>
            </w:tcBorders>
            <w:vAlign w:val="center"/>
            <w:hideMark/>
          </w:tcPr>
          <w:p w14:paraId="0911BF1F"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17" w:type="dxa"/>
            <w:tcBorders>
              <w:top w:val="nil"/>
              <w:left w:val="nil"/>
              <w:bottom w:val="single" w:sz="8" w:space="0" w:color="000000"/>
              <w:right w:val="nil"/>
            </w:tcBorders>
            <w:vAlign w:val="center"/>
            <w:hideMark/>
          </w:tcPr>
          <w:p w14:paraId="08DDB55F"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20" w:type="dxa"/>
            <w:tcBorders>
              <w:top w:val="nil"/>
              <w:left w:val="single" w:sz="8" w:space="0" w:color="auto"/>
              <w:bottom w:val="single" w:sz="8" w:space="0" w:color="000000"/>
              <w:right w:val="single" w:sz="8" w:space="0" w:color="000000"/>
            </w:tcBorders>
            <w:vAlign w:val="center"/>
            <w:hideMark/>
          </w:tcPr>
          <w:p w14:paraId="3C83BE53"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20" w:type="dxa"/>
            <w:tcBorders>
              <w:top w:val="nil"/>
              <w:left w:val="nil"/>
              <w:bottom w:val="single" w:sz="8" w:space="0" w:color="000000"/>
              <w:right w:val="single" w:sz="8" w:space="0" w:color="000000"/>
            </w:tcBorders>
            <w:vAlign w:val="center"/>
            <w:hideMark/>
          </w:tcPr>
          <w:p w14:paraId="25295490"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21" w:type="dxa"/>
            <w:tcBorders>
              <w:top w:val="nil"/>
              <w:left w:val="nil"/>
              <w:bottom w:val="single" w:sz="8" w:space="0" w:color="000000"/>
              <w:right w:val="single" w:sz="8" w:space="0" w:color="000000"/>
            </w:tcBorders>
            <w:vAlign w:val="center"/>
            <w:hideMark/>
          </w:tcPr>
          <w:p w14:paraId="3D9DED0F"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550" w:type="dxa"/>
            <w:tcBorders>
              <w:top w:val="nil"/>
              <w:left w:val="nil"/>
              <w:bottom w:val="single" w:sz="8" w:space="0" w:color="000000"/>
              <w:right w:val="single" w:sz="8" w:space="0" w:color="auto"/>
            </w:tcBorders>
            <w:vAlign w:val="center"/>
            <w:hideMark/>
          </w:tcPr>
          <w:p w14:paraId="6E9C1CA2"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720" w:type="dxa"/>
            <w:tcBorders>
              <w:top w:val="nil"/>
              <w:left w:val="nil"/>
              <w:bottom w:val="single" w:sz="8" w:space="0" w:color="000000"/>
              <w:right w:val="single" w:sz="8" w:space="0" w:color="000000"/>
            </w:tcBorders>
            <w:vAlign w:val="center"/>
            <w:hideMark/>
          </w:tcPr>
          <w:p w14:paraId="760357ED"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552" w:type="dxa"/>
            <w:tcBorders>
              <w:top w:val="nil"/>
              <w:left w:val="nil"/>
              <w:bottom w:val="single" w:sz="8" w:space="0" w:color="000000"/>
              <w:right w:val="single" w:sz="8" w:space="0" w:color="000000"/>
            </w:tcBorders>
            <w:shd w:val="clear" w:color="000000" w:fill="002060"/>
            <w:vAlign w:val="center"/>
            <w:hideMark/>
          </w:tcPr>
          <w:p w14:paraId="795120A5"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624" w:type="dxa"/>
            <w:tcBorders>
              <w:top w:val="nil"/>
              <w:left w:val="nil"/>
              <w:bottom w:val="single" w:sz="8" w:space="0" w:color="000000"/>
              <w:right w:val="single" w:sz="12" w:space="0" w:color="000000"/>
            </w:tcBorders>
            <w:shd w:val="clear" w:color="000000" w:fill="002060"/>
            <w:vAlign w:val="center"/>
            <w:hideMark/>
          </w:tcPr>
          <w:p w14:paraId="385E5C64"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473" w:type="dxa"/>
            <w:tcBorders>
              <w:top w:val="nil"/>
              <w:left w:val="nil"/>
              <w:bottom w:val="single" w:sz="8" w:space="0" w:color="000000"/>
              <w:right w:val="single" w:sz="8" w:space="0" w:color="auto"/>
            </w:tcBorders>
            <w:vAlign w:val="center"/>
            <w:hideMark/>
          </w:tcPr>
          <w:p w14:paraId="170B4B50"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r>
      <w:tr w:rsidR="00C1075A" w:rsidRPr="00F43517" w14:paraId="6D4A8B55" w14:textId="77777777" w:rsidTr="0060045C">
        <w:trPr>
          <w:trHeight w:val="219"/>
        </w:trPr>
        <w:tc>
          <w:tcPr>
            <w:tcW w:w="2644" w:type="dxa"/>
            <w:tcBorders>
              <w:top w:val="nil"/>
              <w:left w:val="single" w:sz="8" w:space="0" w:color="auto"/>
              <w:bottom w:val="single" w:sz="8" w:space="0" w:color="000000"/>
              <w:right w:val="single" w:sz="8" w:space="0" w:color="000000"/>
            </w:tcBorders>
            <w:vAlign w:val="center"/>
            <w:hideMark/>
          </w:tcPr>
          <w:p w14:paraId="0028B64D" w14:textId="29B3634A" w:rsidR="00C1075A" w:rsidRPr="00F43517" w:rsidRDefault="00C1075A" w:rsidP="0060045C">
            <w:pPr>
              <w:spacing w:line="240" w:lineRule="auto"/>
              <w:rPr>
                <w:rFonts w:eastAsia="Times New Roman" w:cs="Calibri"/>
                <w:color w:val="000000"/>
                <w:lang w:eastAsia="cs-CZ"/>
              </w:rPr>
            </w:pPr>
            <w:r>
              <w:rPr>
                <w:rFonts w:eastAsia="Times New Roman" w:cs="Times New Roman"/>
                <w:color w:val="000000"/>
                <w:lang w:eastAsia="cs-CZ"/>
              </w:rPr>
              <w:t xml:space="preserve">Pokládka </w:t>
            </w:r>
            <w:r w:rsidR="0028138B">
              <w:rPr>
                <w:rFonts w:eastAsia="Times New Roman" w:cs="Times New Roman"/>
                <w:color w:val="000000"/>
                <w:lang w:eastAsia="cs-CZ"/>
              </w:rPr>
              <w:t>vsakovací dlažby a asfaltů</w:t>
            </w:r>
          </w:p>
        </w:tc>
        <w:tc>
          <w:tcPr>
            <w:tcW w:w="600" w:type="dxa"/>
            <w:tcBorders>
              <w:top w:val="nil"/>
              <w:left w:val="nil"/>
              <w:bottom w:val="single" w:sz="8" w:space="0" w:color="000000"/>
              <w:right w:val="single" w:sz="8" w:space="0" w:color="000000"/>
            </w:tcBorders>
            <w:vAlign w:val="center"/>
            <w:hideMark/>
          </w:tcPr>
          <w:p w14:paraId="34E6572E"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12" w:type="dxa"/>
            <w:tcBorders>
              <w:top w:val="nil"/>
              <w:left w:val="nil"/>
              <w:bottom w:val="single" w:sz="8" w:space="0" w:color="000000"/>
              <w:right w:val="single" w:sz="8" w:space="0" w:color="000000"/>
            </w:tcBorders>
            <w:vAlign w:val="center"/>
            <w:hideMark/>
          </w:tcPr>
          <w:p w14:paraId="03AB43D4"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72" w:type="dxa"/>
            <w:tcBorders>
              <w:top w:val="nil"/>
              <w:left w:val="nil"/>
              <w:bottom w:val="single" w:sz="8" w:space="0" w:color="000000"/>
              <w:right w:val="single" w:sz="8" w:space="0" w:color="000000"/>
            </w:tcBorders>
            <w:vAlign w:val="center"/>
            <w:hideMark/>
          </w:tcPr>
          <w:p w14:paraId="5C55BBC9"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17" w:type="dxa"/>
            <w:tcBorders>
              <w:top w:val="nil"/>
              <w:left w:val="nil"/>
              <w:bottom w:val="single" w:sz="8" w:space="0" w:color="000000"/>
              <w:right w:val="nil"/>
            </w:tcBorders>
            <w:vAlign w:val="center"/>
            <w:hideMark/>
          </w:tcPr>
          <w:p w14:paraId="6011E875"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20" w:type="dxa"/>
            <w:tcBorders>
              <w:top w:val="nil"/>
              <w:left w:val="single" w:sz="8" w:space="0" w:color="auto"/>
              <w:bottom w:val="single" w:sz="8" w:space="0" w:color="000000"/>
              <w:right w:val="single" w:sz="8" w:space="0" w:color="000000"/>
            </w:tcBorders>
            <w:vAlign w:val="center"/>
            <w:hideMark/>
          </w:tcPr>
          <w:p w14:paraId="2A0FB390"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20" w:type="dxa"/>
            <w:tcBorders>
              <w:top w:val="nil"/>
              <w:left w:val="nil"/>
              <w:bottom w:val="single" w:sz="8" w:space="0" w:color="000000"/>
              <w:right w:val="single" w:sz="8" w:space="0" w:color="000000"/>
            </w:tcBorders>
            <w:vAlign w:val="center"/>
            <w:hideMark/>
          </w:tcPr>
          <w:p w14:paraId="376853BC"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21" w:type="dxa"/>
            <w:tcBorders>
              <w:top w:val="nil"/>
              <w:left w:val="nil"/>
              <w:bottom w:val="single" w:sz="8" w:space="0" w:color="000000"/>
              <w:right w:val="single" w:sz="8" w:space="0" w:color="000000"/>
            </w:tcBorders>
            <w:vAlign w:val="center"/>
            <w:hideMark/>
          </w:tcPr>
          <w:p w14:paraId="38612485"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550" w:type="dxa"/>
            <w:tcBorders>
              <w:top w:val="nil"/>
              <w:left w:val="nil"/>
              <w:bottom w:val="single" w:sz="8" w:space="0" w:color="000000"/>
              <w:right w:val="single" w:sz="8" w:space="0" w:color="auto"/>
            </w:tcBorders>
            <w:vAlign w:val="center"/>
            <w:hideMark/>
          </w:tcPr>
          <w:p w14:paraId="01C2D843"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720" w:type="dxa"/>
            <w:tcBorders>
              <w:top w:val="nil"/>
              <w:left w:val="nil"/>
              <w:bottom w:val="single" w:sz="8" w:space="0" w:color="000000"/>
              <w:right w:val="single" w:sz="8" w:space="0" w:color="000000"/>
            </w:tcBorders>
            <w:vAlign w:val="center"/>
            <w:hideMark/>
          </w:tcPr>
          <w:p w14:paraId="2AEF42EE"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552" w:type="dxa"/>
            <w:tcBorders>
              <w:top w:val="nil"/>
              <w:left w:val="nil"/>
              <w:bottom w:val="single" w:sz="8" w:space="0" w:color="000000"/>
              <w:right w:val="single" w:sz="8" w:space="0" w:color="000000"/>
            </w:tcBorders>
            <w:vAlign w:val="center"/>
            <w:hideMark/>
          </w:tcPr>
          <w:p w14:paraId="37E76DF8"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624" w:type="dxa"/>
            <w:tcBorders>
              <w:top w:val="nil"/>
              <w:left w:val="nil"/>
              <w:bottom w:val="single" w:sz="8" w:space="0" w:color="000000"/>
              <w:right w:val="single" w:sz="8" w:space="0" w:color="000000"/>
            </w:tcBorders>
            <w:shd w:val="clear" w:color="000000" w:fill="002060"/>
            <w:vAlign w:val="center"/>
            <w:hideMark/>
          </w:tcPr>
          <w:p w14:paraId="447294D7"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473" w:type="dxa"/>
            <w:tcBorders>
              <w:top w:val="nil"/>
              <w:left w:val="nil"/>
              <w:bottom w:val="single" w:sz="8" w:space="0" w:color="000000"/>
              <w:right w:val="single" w:sz="8" w:space="0" w:color="auto"/>
            </w:tcBorders>
            <w:shd w:val="clear" w:color="000000" w:fill="002060"/>
            <w:vAlign w:val="center"/>
            <w:hideMark/>
          </w:tcPr>
          <w:p w14:paraId="7AC4DC76"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r>
      <w:tr w:rsidR="00C1075A" w:rsidRPr="00F43517" w14:paraId="35061BAD" w14:textId="77777777" w:rsidTr="0060045C">
        <w:trPr>
          <w:trHeight w:val="67"/>
        </w:trPr>
        <w:tc>
          <w:tcPr>
            <w:tcW w:w="2644" w:type="dxa"/>
            <w:tcBorders>
              <w:top w:val="nil"/>
              <w:left w:val="single" w:sz="8" w:space="0" w:color="auto"/>
              <w:bottom w:val="single" w:sz="8" w:space="0" w:color="auto"/>
              <w:right w:val="single" w:sz="8" w:space="0" w:color="000000"/>
            </w:tcBorders>
            <w:vAlign w:val="center"/>
            <w:hideMark/>
          </w:tcPr>
          <w:p w14:paraId="5FD02E71"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Dokončovací práce</w:t>
            </w:r>
          </w:p>
        </w:tc>
        <w:tc>
          <w:tcPr>
            <w:tcW w:w="600" w:type="dxa"/>
            <w:tcBorders>
              <w:top w:val="nil"/>
              <w:left w:val="nil"/>
              <w:bottom w:val="single" w:sz="8" w:space="0" w:color="auto"/>
              <w:right w:val="single" w:sz="8" w:space="0" w:color="000000"/>
            </w:tcBorders>
            <w:vAlign w:val="center"/>
            <w:hideMark/>
          </w:tcPr>
          <w:p w14:paraId="50929AEA"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12" w:type="dxa"/>
            <w:tcBorders>
              <w:top w:val="nil"/>
              <w:left w:val="nil"/>
              <w:bottom w:val="single" w:sz="8" w:space="0" w:color="auto"/>
              <w:right w:val="single" w:sz="8" w:space="0" w:color="000000"/>
            </w:tcBorders>
            <w:vAlign w:val="center"/>
            <w:hideMark/>
          </w:tcPr>
          <w:p w14:paraId="234DD222"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72" w:type="dxa"/>
            <w:tcBorders>
              <w:top w:val="nil"/>
              <w:left w:val="nil"/>
              <w:bottom w:val="single" w:sz="8" w:space="0" w:color="auto"/>
              <w:right w:val="single" w:sz="8" w:space="0" w:color="000000"/>
            </w:tcBorders>
            <w:vAlign w:val="center"/>
            <w:hideMark/>
          </w:tcPr>
          <w:p w14:paraId="7B8334FF"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17" w:type="dxa"/>
            <w:tcBorders>
              <w:top w:val="nil"/>
              <w:left w:val="nil"/>
              <w:bottom w:val="single" w:sz="8" w:space="0" w:color="auto"/>
              <w:right w:val="nil"/>
            </w:tcBorders>
            <w:vAlign w:val="center"/>
            <w:hideMark/>
          </w:tcPr>
          <w:p w14:paraId="739501E3"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c>
          <w:tcPr>
            <w:tcW w:w="520" w:type="dxa"/>
            <w:tcBorders>
              <w:top w:val="nil"/>
              <w:left w:val="single" w:sz="8" w:space="0" w:color="auto"/>
              <w:bottom w:val="single" w:sz="8" w:space="0" w:color="auto"/>
              <w:right w:val="single" w:sz="8" w:space="0" w:color="000000"/>
            </w:tcBorders>
            <w:vAlign w:val="center"/>
            <w:hideMark/>
          </w:tcPr>
          <w:p w14:paraId="367646FE"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20" w:type="dxa"/>
            <w:tcBorders>
              <w:top w:val="nil"/>
              <w:left w:val="nil"/>
              <w:bottom w:val="single" w:sz="8" w:space="0" w:color="auto"/>
              <w:right w:val="single" w:sz="8" w:space="0" w:color="000000"/>
            </w:tcBorders>
            <w:vAlign w:val="center"/>
            <w:hideMark/>
          </w:tcPr>
          <w:p w14:paraId="728E5CE8"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21" w:type="dxa"/>
            <w:tcBorders>
              <w:top w:val="nil"/>
              <w:left w:val="nil"/>
              <w:bottom w:val="single" w:sz="8" w:space="0" w:color="auto"/>
              <w:right w:val="single" w:sz="8" w:space="0" w:color="000000"/>
            </w:tcBorders>
            <w:vAlign w:val="center"/>
            <w:hideMark/>
          </w:tcPr>
          <w:p w14:paraId="5A8F19EE"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550" w:type="dxa"/>
            <w:tcBorders>
              <w:top w:val="nil"/>
              <w:left w:val="nil"/>
              <w:bottom w:val="single" w:sz="8" w:space="0" w:color="auto"/>
              <w:right w:val="single" w:sz="8" w:space="0" w:color="auto"/>
            </w:tcBorders>
            <w:vAlign w:val="center"/>
            <w:hideMark/>
          </w:tcPr>
          <w:p w14:paraId="3EE29DCC"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720" w:type="dxa"/>
            <w:tcBorders>
              <w:top w:val="nil"/>
              <w:left w:val="nil"/>
              <w:bottom w:val="single" w:sz="8" w:space="0" w:color="auto"/>
              <w:right w:val="single" w:sz="8" w:space="0" w:color="000000"/>
            </w:tcBorders>
            <w:vAlign w:val="center"/>
            <w:hideMark/>
          </w:tcPr>
          <w:p w14:paraId="16CC68E3"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552" w:type="dxa"/>
            <w:tcBorders>
              <w:top w:val="nil"/>
              <w:left w:val="nil"/>
              <w:bottom w:val="single" w:sz="8" w:space="0" w:color="auto"/>
              <w:right w:val="single" w:sz="8" w:space="0" w:color="000000"/>
            </w:tcBorders>
            <w:vAlign w:val="center"/>
            <w:hideMark/>
          </w:tcPr>
          <w:p w14:paraId="3AE094C5"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624" w:type="dxa"/>
            <w:tcBorders>
              <w:top w:val="nil"/>
              <w:left w:val="nil"/>
              <w:bottom w:val="single" w:sz="8" w:space="0" w:color="auto"/>
              <w:right w:val="single" w:sz="8" w:space="0" w:color="000000"/>
            </w:tcBorders>
            <w:vAlign w:val="center"/>
            <w:hideMark/>
          </w:tcPr>
          <w:p w14:paraId="54B82E45" w14:textId="77777777" w:rsidR="00C1075A" w:rsidRPr="00F43517" w:rsidRDefault="00C1075A" w:rsidP="0060045C">
            <w:pPr>
              <w:spacing w:line="240" w:lineRule="auto"/>
              <w:rPr>
                <w:rFonts w:eastAsia="Times New Roman" w:cs="Calibri"/>
                <w:color w:val="FF0000"/>
                <w:lang w:eastAsia="cs-CZ"/>
              </w:rPr>
            </w:pPr>
            <w:r w:rsidRPr="00F43517">
              <w:rPr>
                <w:rFonts w:eastAsia="Times New Roman" w:cs="Calibri"/>
                <w:color w:val="FF0000"/>
                <w:lang w:eastAsia="cs-CZ"/>
              </w:rPr>
              <w:t> </w:t>
            </w:r>
          </w:p>
        </w:tc>
        <w:tc>
          <w:tcPr>
            <w:tcW w:w="473" w:type="dxa"/>
            <w:tcBorders>
              <w:top w:val="nil"/>
              <w:left w:val="nil"/>
              <w:bottom w:val="single" w:sz="8" w:space="0" w:color="auto"/>
              <w:right w:val="single" w:sz="8" w:space="0" w:color="auto"/>
            </w:tcBorders>
            <w:shd w:val="clear" w:color="000000" w:fill="002060"/>
            <w:vAlign w:val="center"/>
            <w:hideMark/>
          </w:tcPr>
          <w:p w14:paraId="38D3EBB4" w14:textId="77777777" w:rsidR="00C1075A" w:rsidRPr="00F43517" w:rsidRDefault="00C1075A" w:rsidP="0060045C">
            <w:pPr>
              <w:spacing w:line="240" w:lineRule="auto"/>
              <w:rPr>
                <w:rFonts w:eastAsia="Times New Roman" w:cs="Calibri"/>
                <w:color w:val="000000"/>
                <w:lang w:eastAsia="cs-CZ"/>
              </w:rPr>
            </w:pPr>
            <w:r w:rsidRPr="00F43517">
              <w:rPr>
                <w:rFonts w:eastAsia="Times New Roman" w:cs="Times New Roman"/>
                <w:color w:val="000000"/>
                <w:lang w:eastAsia="cs-CZ"/>
              </w:rPr>
              <w:t> </w:t>
            </w:r>
          </w:p>
        </w:tc>
      </w:tr>
    </w:tbl>
    <w:p w14:paraId="744B5F90" w14:textId="77777777" w:rsidR="00C1075A" w:rsidRDefault="00C1075A" w:rsidP="00C1075A">
      <w:pPr>
        <w:rPr>
          <w:lang w:eastAsia="cs-CZ"/>
        </w:rPr>
      </w:pPr>
    </w:p>
    <w:p w14:paraId="73C2B3FD" w14:textId="188D7CE7" w:rsidR="00C1075A" w:rsidRDefault="00C1075A" w:rsidP="00C1075A">
      <w:pPr>
        <w:rPr>
          <w:b/>
          <w:bCs/>
          <w:i/>
          <w:iCs/>
          <w:lang w:eastAsia="cs-CZ"/>
        </w:rPr>
      </w:pPr>
      <w:r w:rsidRPr="00C1075A">
        <w:rPr>
          <w:b/>
          <w:bCs/>
          <w:i/>
          <w:iCs/>
          <w:lang w:eastAsia="cs-CZ"/>
        </w:rPr>
        <w:t>n)</w:t>
      </w:r>
      <w:r w:rsidRPr="00C1075A">
        <w:rPr>
          <w:rFonts w:ascii="Arial" w:hAnsi="Arial" w:cs="Arial"/>
          <w:b/>
          <w:bCs/>
          <w:i/>
          <w:iCs/>
          <w:color w:val="000000"/>
          <w:sz w:val="20"/>
          <w:szCs w:val="20"/>
        </w:rPr>
        <w:t xml:space="preserve"> </w:t>
      </w:r>
      <w:r w:rsidRPr="00C1075A">
        <w:rPr>
          <w:b/>
          <w:bCs/>
          <w:i/>
          <w:iCs/>
          <w:lang w:eastAsia="cs-CZ"/>
        </w:rPr>
        <w:t xml:space="preserve">dočasné </w:t>
      </w:r>
      <w:proofErr w:type="gramStart"/>
      <w:r w:rsidRPr="00C1075A">
        <w:rPr>
          <w:b/>
          <w:bCs/>
          <w:i/>
          <w:iCs/>
          <w:lang w:eastAsia="cs-CZ"/>
        </w:rPr>
        <w:t>objekty - jejich</w:t>
      </w:r>
      <w:proofErr w:type="gramEnd"/>
      <w:r w:rsidRPr="00C1075A">
        <w:rPr>
          <w:b/>
          <w:bCs/>
          <w:i/>
          <w:iCs/>
          <w:lang w:eastAsia="cs-CZ"/>
        </w:rPr>
        <w:t xml:space="preserve"> popis, včetně uvedení doby jejich trvání,</w:t>
      </w:r>
    </w:p>
    <w:p w14:paraId="13854DDD" w14:textId="77777777" w:rsidR="00C1075A" w:rsidRDefault="00C1075A" w:rsidP="00C1075A">
      <w:pPr>
        <w:ind w:firstLine="708"/>
        <w:rPr>
          <w:lang w:eastAsia="cs-CZ"/>
        </w:rPr>
      </w:pPr>
      <w:r>
        <w:rPr>
          <w:lang w:eastAsia="cs-CZ"/>
        </w:rPr>
        <w:t>Netýká se stavby.</w:t>
      </w:r>
    </w:p>
    <w:p w14:paraId="11B6EBA0" w14:textId="77777777" w:rsidR="009E31D6" w:rsidRDefault="009E31D6" w:rsidP="00C1075A">
      <w:pPr>
        <w:ind w:firstLine="708"/>
        <w:rPr>
          <w:lang w:eastAsia="cs-CZ"/>
        </w:rPr>
      </w:pPr>
    </w:p>
    <w:p w14:paraId="7095EAF4" w14:textId="4093FACC" w:rsidR="00C1075A" w:rsidRDefault="00C1075A" w:rsidP="00C1075A">
      <w:pPr>
        <w:rPr>
          <w:b/>
          <w:bCs/>
          <w:i/>
          <w:iCs/>
          <w:lang w:eastAsia="cs-CZ"/>
        </w:rPr>
      </w:pPr>
      <w:r>
        <w:rPr>
          <w:b/>
          <w:bCs/>
          <w:i/>
          <w:iCs/>
          <w:lang w:eastAsia="cs-CZ"/>
        </w:rPr>
        <w:t>o)</w:t>
      </w:r>
      <w:r w:rsidRPr="00C1075A">
        <w:rPr>
          <w:rFonts w:ascii="Arial" w:hAnsi="Arial" w:cs="Arial"/>
          <w:color w:val="000000"/>
          <w:sz w:val="20"/>
          <w:szCs w:val="20"/>
        </w:rPr>
        <w:t xml:space="preserve"> </w:t>
      </w:r>
      <w:r w:rsidRPr="00C1075A">
        <w:rPr>
          <w:b/>
          <w:bCs/>
          <w:i/>
          <w:iCs/>
          <w:lang w:eastAsia="cs-CZ"/>
        </w:rPr>
        <w:t xml:space="preserve">objízdné a náhradní </w:t>
      </w:r>
      <w:proofErr w:type="gramStart"/>
      <w:r w:rsidRPr="00C1075A">
        <w:rPr>
          <w:b/>
          <w:bCs/>
          <w:i/>
          <w:iCs/>
          <w:lang w:eastAsia="cs-CZ"/>
        </w:rPr>
        <w:t>trasy - požadavky</w:t>
      </w:r>
      <w:proofErr w:type="gramEnd"/>
      <w:r w:rsidRPr="00C1075A">
        <w:rPr>
          <w:b/>
          <w:bCs/>
          <w:i/>
          <w:iCs/>
          <w:lang w:eastAsia="cs-CZ"/>
        </w:rPr>
        <w:t xml:space="preserve"> a provedení,</w:t>
      </w:r>
    </w:p>
    <w:p w14:paraId="311D0ECF" w14:textId="77777777" w:rsidR="009E31D6" w:rsidRDefault="009E31D6" w:rsidP="00C1075A">
      <w:pPr>
        <w:rPr>
          <w:b/>
          <w:bCs/>
          <w:i/>
          <w:iCs/>
          <w:lang w:eastAsia="cs-CZ"/>
        </w:rPr>
      </w:pPr>
    </w:p>
    <w:p w14:paraId="4945EA01" w14:textId="3532B451" w:rsidR="00C1075A" w:rsidRPr="003B125F" w:rsidRDefault="00C1075A" w:rsidP="00C1075A">
      <w:pPr>
        <w:pStyle w:val="Standard"/>
        <w:spacing w:line="276" w:lineRule="auto"/>
        <w:ind w:firstLine="720"/>
        <w:jc w:val="both"/>
        <w:rPr>
          <w:rFonts w:ascii="Dosis" w:hAnsi="Dosis" w:cstheme="minorHAnsi"/>
          <w:sz w:val="22"/>
          <w:szCs w:val="22"/>
          <w:lang w:eastAsia="cs-CZ"/>
        </w:rPr>
      </w:pPr>
      <w:r w:rsidRPr="003B125F">
        <w:rPr>
          <w:rStyle w:val="Promnn"/>
          <w:rFonts w:ascii="Dosis" w:eastAsia="Arial" w:hAnsi="Dosis" w:cstheme="minorHAnsi"/>
          <w:i w:val="0"/>
          <w:iCs w:val="0"/>
          <w:color w:val="000000"/>
          <w:sz w:val="22"/>
          <w:szCs w:val="22"/>
        </w:rPr>
        <w:t xml:space="preserve">Přístup na stavbu je možný ze </w:t>
      </w:r>
      <w:r w:rsidR="00E14F59">
        <w:rPr>
          <w:rStyle w:val="Promnn"/>
          <w:rFonts w:ascii="Dosis" w:eastAsia="Arial" w:hAnsi="Dosis" w:cstheme="minorHAnsi"/>
          <w:i w:val="0"/>
          <w:iCs w:val="0"/>
          <w:color w:val="000000"/>
          <w:sz w:val="22"/>
          <w:szCs w:val="22"/>
        </w:rPr>
        <w:t>stávajících areálových komunikací</w:t>
      </w:r>
      <w:r w:rsidR="00113B26">
        <w:rPr>
          <w:rStyle w:val="Promnn"/>
          <w:rFonts w:ascii="Dosis" w:eastAsia="Arial" w:hAnsi="Dosis" w:cstheme="minorHAnsi"/>
          <w:i w:val="0"/>
          <w:iCs w:val="0"/>
          <w:color w:val="000000"/>
          <w:sz w:val="22"/>
          <w:szCs w:val="22"/>
        </w:rPr>
        <w:t xml:space="preserve">. </w:t>
      </w:r>
      <w:r>
        <w:rPr>
          <w:rStyle w:val="Promnn"/>
          <w:rFonts w:ascii="Dosis" w:eastAsia="Arial" w:hAnsi="Dosis" w:cstheme="minorHAnsi"/>
          <w:i w:val="0"/>
          <w:iCs w:val="0"/>
          <w:color w:val="000000"/>
          <w:sz w:val="22"/>
          <w:szCs w:val="22"/>
        </w:rPr>
        <w:t xml:space="preserve"> </w:t>
      </w:r>
      <w:r w:rsidRPr="003B125F">
        <w:rPr>
          <w:rFonts w:ascii="Dosis" w:hAnsi="Dosis" w:cstheme="minorHAnsi"/>
          <w:sz w:val="22"/>
          <w:szCs w:val="22"/>
          <w:lang w:eastAsia="cs-CZ"/>
        </w:rPr>
        <w:t xml:space="preserve">Stavba se nachází mimo komunikaci, nejsou tedy nutné žádné uzavírky, objížďky či výluky. Vzhledem k charakteru stavby nejsou stanoveny žádné speciální podmínky pro provádění. </w:t>
      </w:r>
    </w:p>
    <w:p w14:paraId="1A2EF744" w14:textId="77777777" w:rsidR="00C1075A" w:rsidRPr="003B125F" w:rsidRDefault="00C1075A" w:rsidP="00C1075A">
      <w:pPr>
        <w:pStyle w:val="Standard"/>
        <w:spacing w:line="276" w:lineRule="auto"/>
        <w:ind w:firstLine="720"/>
        <w:jc w:val="both"/>
        <w:rPr>
          <w:rFonts w:ascii="Dosis" w:hAnsi="Dosis" w:cstheme="minorHAnsi"/>
          <w:sz w:val="22"/>
          <w:szCs w:val="22"/>
          <w:lang w:eastAsia="cs-CZ"/>
        </w:rPr>
      </w:pPr>
      <w:r w:rsidRPr="003B125F">
        <w:rPr>
          <w:rFonts w:ascii="Dosis" w:hAnsi="Dosis" w:cstheme="minorHAnsi"/>
          <w:sz w:val="22"/>
          <w:szCs w:val="22"/>
          <w:lang w:eastAsia="cs-CZ"/>
        </w:rPr>
        <w:t xml:space="preserve">Vjezd na stavbu bude označen přechodným dopravním značením upozorňujícím na vjezd a výjezd vozidel stavby – značka A22 + E13. Dodatková tabulka E13 bude doplněna textem: „VJEZD A VÝJEZD VOZIDEL STAVBY“. </w:t>
      </w:r>
    </w:p>
    <w:p w14:paraId="5E0147AA" w14:textId="77777777" w:rsidR="00C1075A" w:rsidRDefault="00C1075A" w:rsidP="00C1075A">
      <w:pPr>
        <w:autoSpaceDE w:val="0"/>
        <w:autoSpaceDN w:val="0"/>
        <w:adjustRightInd w:val="0"/>
        <w:jc w:val="center"/>
        <w:rPr>
          <w:color w:val="000000"/>
          <w:lang w:eastAsia="cs-CZ"/>
        </w:rPr>
      </w:pPr>
      <w:r>
        <w:rPr>
          <w:noProof/>
          <w:color w:val="000000"/>
          <w:lang w:eastAsia="cs-CZ"/>
        </w:rPr>
        <w:drawing>
          <wp:inline distT="0" distB="0" distL="0" distR="0" wp14:anchorId="098506E2" wp14:editId="5F0000EC">
            <wp:extent cx="2676525" cy="1190625"/>
            <wp:effectExtent l="0" t="0" r="9525" b="952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76525" cy="1190625"/>
                    </a:xfrm>
                    <a:prstGeom prst="rect">
                      <a:avLst/>
                    </a:prstGeom>
                    <a:noFill/>
                    <a:ln>
                      <a:noFill/>
                    </a:ln>
                  </pic:spPr>
                </pic:pic>
              </a:graphicData>
            </a:graphic>
          </wp:inline>
        </w:drawing>
      </w:r>
    </w:p>
    <w:p w14:paraId="72272902" w14:textId="77777777" w:rsidR="00C1075A" w:rsidRDefault="00C1075A" w:rsidP="00C1075A">
      <w:pPr>
        <w:rPr>
          <w:lang w:eastAsia="cs-CZ"/>
        </w:rPr>
      </w:pPr>
    </w:p>
    <w:p w14:paraId="635D3347" w14:textId="7DA70848" w:rsidR="00C1075A" w:rsidRDefault="00C1075A" w:rsidP="00C1075A">
      <w:pPr>
        <w:rPr>
          <w:lang w:eastAsia="cs-CZ"/>
        </w:rPr>
      </w:pPr>
      <w:r>
        <w:rPr>
          <w:lang w:eastAsia="cs-CZ"/>
        </w:rPr>
        <w:tab/>
        <w:t>Stavba byla navržena tak, aby splňovala veškeré požadavky bezpečného provozu</w:t>
      </w:r>
      <w:r w:rsidR="00113B26">
        <w:rPr>
          <w:lang w:eastAsia="cs-CZ"/>
        </w:rPr>
        <w:t>.</w:t>
      </w:r>
    </w:p>
    <w:p w14:paraId="7F4D6E13" w14:textId="77777777" w:rsidR="00C1075A" w:rsidRDefault="00C1075A" w:rsidP="00C1075A">
      <w:pPr>
        <w:rPr>
          <w:b/>
          <w:bCs/>
          <w:i/>
          <w:iCs/>
          <w:lang w:eastAsia="cs-CZ"/>
        </w:rPr>
      </w:pPr>
    </w:p>
    <w:p w14:paraId="65978514" w14:textId="3CB4E366" w:rsidR="00C1075A" w:rsidRPr="00C1075A" w:rsidRDefault="00C1075A" w:rsidP="00C1075A">
      <w:pPr>
        <w:rPr>
          <w:b/>
          <w:bCs/>
          <w:i/>
          <w:iCs/>
          <w:lang w:eastAsia="cs-CZ"/>
        </w:rPr>
      </w:pPr>
      <w:r>
        <w:rPr>
          <w:b/>
          <w:bCs/>
          <w:i/>
          <w:iCs/>
          <w:lang w:eastAsia="cs-CZ"/>
        </w:rPr>
        <w:t>p)</w:t>
      </w:r>
      <w:r w:rsidRPr="00C1075A">
        <w:rPr>
          <w:rFonts w:ascii="Arial" w:hAnsi="Arial" w:cs="Arial"/>
          <w:color w:val="000000"/>
          <w:sz w:val="20"/>
          <w:szCs w:val="20"/>
        </w:rPr>
        <w:t xml:space="preserve"> </w:t>
      </w:r>
      <w:r w:rsidRPr="00C1075A">
        <w:rPr>
          <w:b/>
          <w:bCs/>
          <w:i/>
          <w:iCs/>
          <w:lang w:eastAsia="cs-CZ"/>
        </w:rPr>
        <w:t>zvláštní podmínky a požadavky na provádění stavby, organizaci staveniště a provádění prací na něm, vyplývající zejména z druhu stavebních prací, z ochranných nebo bezpečnostních pásem, vlastností staveniště, provádění za provozu, opatření proti účinkům vnějšího prostředí při výstavbě apod.</w:t>
      </w:r>
    </w:p>
    <w:p w14:paraId="40D6646F" w14:textId="77777777" w:rsidR="009652CE" w:rsidRDefault="0085699D" w:rsidP="009652CE">
      <w:pPr>
        <w:rPr>
          <w:lang w:eastAsia="cs-CZ"/>
        </w:rPr>
      </w:pPr>
      <w:r>
        <w:rPr>
          <w:lang w:eastAsia="cs-CZ"/>
        </w:rPr>
        <w:tab/>
      </w:r>
      <w:r w:rsidR="009E7027">
        <w:rPr>
          <w:lang w:eastAsia="cs-CZ"/>
        </w:rPr>
        <w:t>Vzhledem k charakteru stavby nejsou stanoveny žádné speciální podmínky pro provádění. Před zahájením stavebních prací zajistí zhotovitel vytyčení inženýrských sítí.</w:t>
      </w:r>
    </w:p>
    <w:p w14:paraId="21A46992" w14:textId="77777777" w:rsidR="006B41BA" w:rsidRDefault="006B41BA" w:rsidP="006B41BA">
      <w:r>
        <w:rPr>
          <w:lang w:eastAsia="cs-CZ"/>
        </w:rPr>
        <w:tab/>
        <w:t>Realizací stavby nedojde ke</w:t>
      </w:r>
      <w:r w:rsidRPr="006B41BA">
        <w:t xml:space="preserve"> </w:t>
      </w:r>
      <w:r w:rsidRPr="00155541">
        <w:t xml:space="preserve">zhoršení ochrany zdraví ani životního prostředí. Během provádění výstavby nebude stavební organizace vyvíjet činnost, která by ohrozila životní prostředí v okolí stavby. Stavební organizace je povinna čistit vozidla, aby jimi neznečisťovala </w:t>
      </w:r>
      <w:r>
        <w:t xml:space="preserve">okolní </w:t>
      </w:r>
      <w:r w:rsidRPr="00155541">
        <w:t>vozovky.</w:t>
      </w:r>
      <w:r w:rsidR="009E7027">
        <w:t xml:space="preserve"> </w:t>
      </w:r>
      <w:r>
        <w:t>Při realizaci</w:t>
      </w:r>
      <w:r w:rsidRPr="006B41BA">
        <w:t xml:space="preserve"> </w:t>
      </w:r>
      <w:r w:rsidRPr="00155541">
        <w:t>budou prováděna taková opatření, aby nedošlo k znečištění podzemních a povrchových vod, musí být zabráněno úniku závadných látek do půdy nebo jejich smísení s vodami, nesmí dojít ke zhoršení odtokových poměrů.</w:t>
      </w:r>
    </w:p>
    <w:p w14:paraId="70BDDD3C" w14:textId="7DD1B04E" w:rsidR="00901E9D" w:rsidRDefault="006B41BA" w:rsidP="006B41BA">
      <w:r>
        <w:tab/>
        <w:t xml:space="preserve">Stavbou nedojde </w:t>
      </w:r>
      <w:r w:rsidRPr="00155541">
        <w:t>k</w:t>
      </w:r>
      <w:r>
        <w:t>e</w:t>
      </w:r>
      <w:r w:rsidRPr="00155541">
        <w:t xml:space="preserve"> zhoršení hlukové zátěže. Během stavby bude ochrana proti hluku zajištěna dodržováním nočního klidu. V průběhu realizace a stavebních prací je investor povinen zajistit a</w:t>
      </w:r>
      <w:r>
        <w:t xml:space="preserve"> dodavateli uložit </w:t>
      </w:r>
      <w:r>
        <w:lastRenderedPageBreak/>
        <w:t xml:space="preserve">dodržení nařízení vlády č. 272/2011 </w:t>
      </w:r>
      <w:r w:rsidRPr="00155541">
        <w:t>Sb. o ochraně zdraví před nepříznivými účinky hluku a vibrací ve znění pozdějších předpisů. Zejména se jedná o provádění stavebních prací v době od 7 do 21 hodin.</w:t>
      </w:r>
      <w:r w:rsidR="00426FB0">
        <w:t xml:space="preserve"> </w:t>
      </w:r>
    </w:p>
    <w:p w14:paraId="7990EBB6" w14:textId="3794360D" w:rsidR="00E14F59" w:rsidRDefault="001A583E" w:rsidP="001F56F1">
      <w:pPr>
        <w:rPr>
          <w:rFonts w:cs="Times New Roman"/>
        </w:rPr>
      </w:pPr>
      <w:r>
        <w:rPr>
          <w:lang w:eastAsia="cs-CZ"/>
        </w:rPr>
        <w:tab/>
      </w:r>
    </w:p>
    <w:p w14:paraId="7C237B2D" w14:textId="77777777" w:rsidR="00E14F59" w:rsidRPr="00E14F59" w:rsidRDefault="00E14F59" w:rsidP="001F56F1">
      <w:pPr>
        <w:rPr>
          <w:rFonts w:cs="Times New Roman"/>
        </w:rPr>
      </w:pPr>
    </w:p>
    <w:p w14:paraId="413072C6" w14:textId="47AF9FD9" w:rsidR="00C674DA" w:rsidRPr="00E14F59" w:rsidRDefault="00C1075A" w:rsidP="00E14F59">
      <w:r>
        <w:t>V</w:t>
      </w:r>
      <w:r w:rsidR="00160F8C">
        <w:t> </w:t>
      </w:r>
      <w:proofErr w:type="gramStart"/>
      <w:r w:rsidR="00AB57DE">
        <w:t>Krnov</w:t>
      </w:r>
      <w:r w:rsidR="00456016">
        <w:t>ě</w:t>
      </w:r>
      <w:r w:rsidR="00AF2798">
        <w:t xml:space="preserve">  </w:t>
      </w:r>
      <w:r>
        <w:t>06</w:t>
      </w:r>
      <w:proofErr w:type="gramEnd"/>
      <w:r w:rsidR="00456016">
        <w:t>/202</w:t>
      </w:r>
      <w:r>
        <w:t>5</w:t>
      </w:r>
      <w:r w:rsidR="00160F8C">
        <w:tab/>
      </w:r>
      <w:r w:rsidR="00160F8C">
        <w:tab/>
      </w:r>
      <w:r w:rsidR="00160F8C">
        <w:tab/>
      </w:r>
      <w:r w:rsidR="00160F8C">
        <w:tab/>
      </w:r>
      <w:r w:rsidR="00160F8C">
        <w:tab/>
      </w:r>
      <w:r w:rsidR="00160F8C">
        <w:tab/>
      </w:r>
      <w:r w:rsidR="00160F8C">
        <w:tab/>
      </w:r>
      <w:r w:rsidR="001D17CC">
        <w:t xml:space="preserve">Vypracoval: Ing. </w:t>
      </w:r>
      <w:r w:rsidR="00456016">
        <w:t>Petr Guňka</w:t>
      </w:r>
    </w:p>
    <w:p w14:paraId="7AAFFFBA" w14:textId="77777777" w:rsidR="00C674DA" w:rsidRDefault="00C674DA" w:rsidP="00160F8C">
      <w:pPr>
        <w:pStyle w:val="Standard"/>
        <w:jc w:val="center"/>
        <w:rPr>
          <w:rFonts w:ascii="Dosis" w:hAnsi="Dosis"/>
          <w:b/>
          <w:sz w:val="22"/>
          <w:szCs w:val="22"/>
          <w:shd w:val="clear" w:color="auto" w:fill="FFFFFF"/>
        </w:rPr>
      </w:pPr>
    </w:p>
    <w:p w14:paraId="639995A8" w14:textId="77777777" w:rsidR="00C674DA" w:rsidRDefault="00C674DA" w:rsidP="00F5512D">
      <w:pPr>
        <w:pStyle w:val="Standard"/>
        <w:rPr>
          <w:rFonts w:ascii="Dosis" w:hAnsi="Dosis"/>
          <w:b/>
          <w:sz w:val="22"/>
          <w:szCs w:val="22"/>
          <w:shd w:val="clear" w:color="auto" w:fill="FFFFFF"/>
        </w:rPr>
      </w:pPr>
    </w:p>
    <w:sectPr w:rsidR="00C674DA" w:rsidSect="006C6F35">
      <w:headerReference w:type="default" r:id="rId14"/>
      <w:footerReference w:type="even" r:id="rId15"/>
      <w:footerReference w:type="default" r:id="rId16"/>
      <w:headerReference w:type="first" r:id="rId17"/>
      <w:pgSz w:w="11906" w:h="16838"/>
      <w:pgMar w:top="851" w:right="1418" w:bottom="851" w:left="1418" w:header="510" w:footer="51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6F38D1" w14:textId="77777777" w:rsidR="0045796F" w:rsidRDefault="0045796F" w:rsidP="00853692">
      <w:pPr>
        <w:spacing w:line="240" w:lineRule="auto"/>
      </w:pPr>
      <w:r>
        <w:separator/>
      </w:r>
    </w:p>
  </w:endnote>
  <w:endnote w:type="continuationSeparator" w:id="0">
    <w:p w14:paraId="71296B91" w14:textId="77777777" w:rsidR="0045796F" w:rsidRDefault="0045796F" w:rsidP="0085369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osis">
    <w:panose1 w:val="00000000000000000000"/>
    <w:charset w:val="EE"/>
    <w:family w:val="auto"/>
    <w:pitch w:val="variable"/>
    <w:sig w:usb0="A00000FF" w:usb1="5000207B" w:usb2="00000000" w:usb3="00000000" w:csb0="00000093"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4F6CB4" w14:textId="77777777" w:rsidR="00BB416F" w:rsidRDefault="00BB416F" w:rsidP="00A96282">
    <w:pPr>
      <w:pStyle w:val="Zpat"/>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3" w:name="_Hlk115421545" w:displacedByCustomXml="next"/>
  <w:sdt>
    <w:sdtPr>
      <w:id w:val="1417752368"/>
      <w:docPartObj>
        <w:docPartGallery w:val="Page Numbers (Bottom of Page)"/>
        <w:docPartUnique/>
      </w:docPartObj>
    </w:sdtPr>
    <w:sdtContent>
      <w:p w14:paraId="2ACF14EE" w14:textId="77777777" w:rsidR="00BB416F" w:rsidRDefault="00BB416F" w:rsidP="006C6F35">
        <w:pPr>
          <w:pStyle w:val="Zpat"/>
          <w:jc w:val="right"/>
        </w:pPr>
        <w:r w:rsidRPr="00744AB4">
          <w:rPr>
            <w:b/>
            <w:noProof/>
            <w:sz w:val="16"/>
            <w:szCs w:val="16"/>
            <w:lang w:eastAsia="cs-CZ"/>
          </w:rPr>
          <mc:AlternateContent>
            <mc:Choice Requires="wps">
              <w:drawing>
                <wp:anchor distT="45720" distB="45720" distL="114300" distR="114300" simplePos="0" relativeHeight="251668480" behindDoc="1" locked="0" layoutInCell="1" allowOverlap="1" wp14:anchorId="05A9E9B0" wp14:editId="6276B39E">
                  <wp:simplePos x="0" y="0"/>
                  <wp:positionH relativeFrom="column">
                    <wp:posOffset>1471989</wp:posOffset>
                  </wp:positionH>
                  <wp:positionV relativeFrom="paragraph">
                    <wp:posOffset>118110</wp:posOffset>
                  </wp:positionV>
                  <wp:extent cx="2708531" cy="342358"/>
                  <wp:effectExtent l="0" t="0" r="0" b="635"/>
                  <wp:wrapNone/>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8531" cy="342358"/>
                          </a:xfrm>
                          <a:prstGeom prst="rect">
                            <a:avLst/>
                          </a:prstGeom>
                          <a:solidFill>
                            <a:srgbClr val="FFFFFF"/>
                          </a:solidFill>
                          <a:ln w="9525">
                            <a:noFill/>
                            <a:miter lim="800000"/>
                            <a:headEnd/>
                            <a:tailEnd/>
                          </a:ln>
                        </wps:spPr>
                        <wps:txbx>
                          <w:txbxContent>
                            <w:p w14:paraId="62AD2119" w14:textId="77777777" w:rsidR="00BB416F" w:rsidRPr="006C6F35" w:rsidRDefault="00BB416F" w:rsidP="006C6F35">
                              <w:pPr>
                                <w:pStyle w:val="Zpat"/>
                                <w:jc w:val="center"/>
                                <w:rPr>
                                  <w:sz w:val="16"/>
                                  <w:szCs w:val="16"/>
                                </w:rPr>
                              </w:pPr>
                              <w:r w:rsidRPr="006C6F35">
                                <w:rPr>
                                  <w:sz w:val="16"/>
                                  <w:szCs w:val="16"/>
                                </w:rPr>
                                <w:t xml:space="preserve">VIAT s.r.o. </w:t>
                              </w:r>
                              <w:r w:rsidRPr="006C6F35">
                                <w:rPr>
                                  <w:color w:val="0070C0"/>
                                  <w:sz w:val="16"/>
                                  <w:szCs w:val="16"/>
                                </w:rPr>
                                <w:t xml:space="preserve">/ </w:t>
                              </w:r>
                              <w:r w:rsidRPr="006C6F35">
                                <w:rPr>
                                  <w:sz w:val="16"/>
                                  <w:szCs w:val="16"/>
                                </w:rPr>
                                <w:t xml:space="preserve">Lidická 700/19 </w:t>
                              </w:r>
                              <w:r w:rsidRPr="006C6F35">
                                <w:rPr>
                                  <w:color w:val="0070C0"/>
                                  <w:sz w:val="16"/>
                                  <w:szCs w:val="16"/>
                                </w:rPr>
                                <w:t xml:space="preserve">/ </w:t>
                              </w:r>
                              <w:r w:rsidRPr="006C6F35">
                                <w:rPr>
                                  <w:sz w:val="16"/>
                                  <w:szCs w:val="16"/>
                                </w:rPr>
                                <w:t>Veveří, 602 00 BRNO</w:t>
                              </w:r>
                            </w:p>
                            <w:p w14:paraId="26DB98C5" w14:textId="77777777" w:rsidR="00BB416F" w:rsidRPr="006C6F35" w:rsidRDefault="00BB416F" w:rsidP="006C6F35">
                              <w:pPr>
                                <w:pStyle w:val="Zpat"/>
                                <w:jc w:val="center"/>
                                <w:rPr>
                                  <w:b/>
                                  <w:sz w:val="16"/>
                                  <w:szCs w:val="16"/>
                                </w:rPr>
                              </w:pPr>
                              <w:r w:rsidRPr="006C6F35">
                                <w:rPr>
                                  <w:sz w:val="16"/>
                                  <w:szCs w:val="16"/>
                                </w:rPr>
                                <w:t xml:space="preserve">IČO 057 05 398 </w:t>
                              </w:r>
                              <w:r w:rsidRPr="006C6F35">
                                <w:rPr>
                                  <w:color w:val="0070C0"/>
                                  <w:sz w:val="16"/>
                                  <w:szCs w:val="16"/>
                                </w:rPr>
                                <w:t xml:space="preserve">/ </w:t>
                              </w:r>
                              <w:r w:rsidRPr="006C6F35">
                                <w:rPr>
                                  <w:sz w:val="16"/>
                                  <w:szCs w:val="16"/>
                                </w:rPr>
                                <w:t xml:space="preserve">DIČ CZ05705398 </w:t>
                              </w:r>
                              <w:r w:rsidRPr="006C6F35">
                                <w:rPr>
                                  <w:color w:val="0070C0"/>
                                  <w:sz w:val="16"/>
                                  <w:szCs w:val="16"/>
                                </w:rPr>
                                <w:t xml:space="preserve">/ </w:t>
                              </w:r>
                              <w:r w:rsidRPr="006C6F35">
                                <w:rPr>
                                  <w:sz w:val="16"/>
                                  <w:szCs w:val="16"/>
                                </w:rPr>
                                <w:t>info@viat.cz</w:t>
                              </w:r>
                            </w:p>
                            <w:p w14:paraId="51808B7E" w14:textId="77777777" w:rsidR="00BB416F" w:rsidRDefault="00BB416F" w:rsidP="006C6F35">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5A9E9B0" id="_x0000_t202" coordsize="21600,21600" o:spt="202" path="m,l,21600r21600,l21600,xe">
                  <v:stroke joinstyle="miter"/>
                  <v:path gradientshapeok="t" o:connecttype="rect"/>
                </v:shapetype>
                <v:shape id="Textové pole 2" o:spid="_x0000_s1026" type="#_x0000_t202" style="position:absolute;left:0;text-align:left;margin-left:115.9pt;margin-top:9.3pt;width:213.25pt;height:26.95pt;z-index:-251648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VhiDgIAAPYDAAAOAAAAZHJzL2Uyb0RvYy54bWysU9uO2yAQfa/Uf0C8N3acpJu14qy22aaq&#10;tL1I234AxjhGBYYCib39+h2wN5u2b1V5QAwznJk5c9jcDFqRk3BegqnofJZTIgyHRppDRb9/279Z&#10;U+IDMw1TYERFH4WnN9vXrza9LUUBHahGOIIgxpe9rWgXgi2zzPNOaOZnYIVBZwtOs4CmO2SNYz2i&#10;a5UVef4268E11gEX3uPt3eik24TftoKHL23rRSCqolhbSLtLex33bLth5cEx20k+lcH+oQrNpMGk&#10;Z6g7Fhg5OvkXlJbcgYc2zDjoDNpWcpF6wG7m+R/dPHTMitQLkuPtmSb//2D559OD/epIGN7BgANM&#10;TXh7D/yHJwZ2HTMHcesc9J1gDSaeR8qy3vpyehqp9qWPIHX/CRocMjsGSEBD63RkBfskiI4DeDyT&#10;LoZAOF4WV/l6tZhTwtG3WBaL1TqlYOXza+t8+CBAk3ioqMOhJnR2uvchVsPK55CYzIOSzV4qlQx3&#10;qHfKkRNDAezTmtB/C1OG9BW9XhWrhGwgvk/a0DKgQJXUFV3ncY2SiWy8N00KCUyq8YyVKDPRExkZ&#10;uQlDPWBgpKmG5hGJcjAKET8OHjpwvyjpUYQV9T+PzAlK1EeDZF/Pl8uo2mQsV1cFGu7SU196mOEI&#10;VdFAyXjchaT0yIOBWxxKKxNfL5VMtaK4Eo3TR4jqvbRT1Mt33T4BAAD//wMAUEsDBBQABgAIAAAA&#10;IQDQhUOk3gAAAAkBAAAPAAAAZHJzL2Rvd25yZXYueG1sTI/NTsMwEITvSLyDtUhcEHWakh9CnAqQ&#10;QFxb+gCbeJtExHYUu0369iwnehzNaOabcruYQZxp8r2zCtarCATZxunetgoO3x+POQgf0GocnCUF&#10;F/KwrW5vSiy0m+2OzvvQCi6xvkAFXQhjIaVvOjLoV24ky97RTQYDy6mVesKZy80g4yhKpcHe8kKH&#10;I7131PzsT0bB8Wt+SJ7n+jMcst1T+oZ9VruLUvd3y+sLiEBL+A/DHz6jQ8VMtTtZ7cWgIN6sGT2w&#10;kacgOJAm+QZErSCLE5BVKa8fVL8AAAD//wMAUEsBAi0AFAAGAAgAAAAhALaDOJL+AAAA4QEAABMA&#10;AAAAAAAAAAAAAAAAAAAAAFtDb250ZW50X1R5cGVzXS54bWxQSwECLQAUAAYACAAAACEAOP0h/9YA&#10;AACUAQAACwAAAAAAAAAAAAAAAAAvAQAAX3JlbHMvLnJlbHNQSwECLQAUAAYACAAAACEA4WVYYg4C&#10;AAD2AwAADgAAAAAAAAAAAAAAAAAuAgAAZHJzL2Uyb0RvYy54bWxQSwECLQAUAAYACAAAACEA0IVD&#10;pN4AAAAJAQAADwAAAAAAAAAAAAAAAABoBAAAZHJzL2Rvd25yZXYueG1sUEsFBgAAAAAEAAQA8wAA&#10;AHMFAAAAAA==&#10;" stroked="f">
                  <v:textbox>
                    <w:txbxContent>
                      <w:p w14:paraId="62AD2119" w14:textId="77777777" w:rsidR="00BB416F" w:rsidRPr="006C6F35" w:rsidRDefault="00BB416F" w:rsidP="006C6F35">
                        <w:pPr>
                          <w:pStyle w:val="Zpat"/>
                          <w:jc w:val="center"/>
                          <w:rPr>
                            <w:sz w:val="16"/>
                            <w:szCs w:val="16"/>
                          </w:rPr>
                        </w:pPr>
                        <w:r w:rsidRPr="006C6F35">
                          <w:rPr>
                            <w:sz w:val="16"/>
                            <w:szCs w:val="16"/>
                          </w:rPr>
                          <w:t xml:space="preserve">VIAT s.r.o. </w:t>
                        </w:r>
                        <w:r w:rsidRPr="006C6F35">
                          <w:rPr>
                            <w:color w:val="0070C0"/>
                            <w:sz w:val="16"/>
                            <w:szCs w:val="16"/>
                          </w:rPr>
                          <w:t xml:space="preserve">/ </w:t>
                        </w:r>
                        <w:r w:rsidRPr="006C6F35">
                          <w:rPr>
                            <w:sz w:val="16"/>
                            <w:szCs w:val="16"/>
                          </w:rPr>
                          <w:t xml:space="preserve">Lidická 700/19 </w:t>
                        </w:r>
                        <w:r w:rsidRPr="006C6F35">
                          <w:rPr>
                            <w:color w:val="0070C0"/>
                            <w:sz w:val="16"/>
                            <w:szCs w:val="16"/>
                          </w:rPr>
                          <w:t xml:space="preserve">/ </w:t>
                        </w:r>
                        <w:r w:rsidRPr="006C6F35">
                          <w:rPr>
                            <w:sz w:val="16"/>
                            <w:szCs w:val="16"/>
                          </w:rPr>
                          <w:t>Veveří, 602 00 BRNO</w:t>
                        </w:r>
                      </w:p>
                      <w:p w14:paraId="26DB98C5" w14:textId="77777777" w:rsidR="00BB416F" w:rsidRPr="006C6F35" w:rsidRDefault="00BB416F" w:rsidP="006C6F35">
                        <w:pPr>
                          <w:pStyle w:val="Zpat"/>
                          <w:jc w:val="center"/>
                          <w:rPr>
                            <w:b/>
                            <w:sz w:val="16"/>
                            <w:szCs w:val="16"/>
                          </w:rPr>
                        </w:pPr>
                        <w:r w:rsidRPr="006C6F35">
                          <w:rPr>
                            <w:sz w:val="16"/>
                            <w:szCs w:val="16"/>
                          </w:rPr>
                          <w:t xml:space="preserve">IČO 057 05 398 </w:t>
                        </w:r>
                        <w:r w:rsidRPr="006C6F35">
                          <w:rPr>
                            <w:color w:val="0070C0"/>
                            <w:sz w:val="16"/>
                            <w:szCs w:val="16"/>
                          </w:rPr>
                          <w:t xml:space="preserve">/ </w:t>
                        </w:r>
                        <w:r w:rsidRPr="006C6F35">
                          <w:rPr>
                            <w:sz w:val="16"/>
                            <w:szCs w:val="16"/>
                          </w:rPr>
                          <w:t xml:space="preserve">DIČ CZ05705398 </w:t>
                        </w:r>
                        <w:r w:rsidRPr="006C6F35">
                          <w:rPr>
                            <w:color w:val="0070C0"/>
                            <w:sz w:val="16"/>
                            <w:szCs w:val="16"/>
                          </w:rPr>
                          <w:t xml:space="preserve">/ </w:t>
                        </w:r>
                        <w:r w:rsidRPr="006C6F35">
                          <w:rPr>
                            <w:sz w:val="16"/>
                            <w:szCs w:val="16"/>
                          </w:rPr>
                          <w:t>info@viat.cz</w:t>
                        </w:r>
                      </w:p>
                      <w:p w14:paraId="51808B7E" w14:textId="77777777" w:rsidR="00BB416F" w:rsidRDefault="00BB416F" w:rsidP="006C6F35">
                        <w:pPr>
                          <w:jc w:val="center"/>
                        </w:pPr>
                      </w:p>
                    </w:txbxContent>
                  </v:textbox>
                </v:shape>
              </w:pict>
            </mc:Fallback>
          </mc:AlternateContent>
        </w:r>
        <w:r w:rsidR="00000000">
          <w:pict w14:anchorId="7ED59474">
            <v:rect id="_x0000_i1026" style="width:453.5pt;height:1pt" o:hralign="center" o:hrstd="t" o:hrnoshade="t" o:hr="t" fillcolor="black [3213]" stroked="f"/>
          </w:pict>
        </w:r>
      </w:p>
      <w:p w14:paraId="6562B2A5" w14:textId="77777777" w:rsidR="00BB416F" w:rsidRPr="006C6F35" w:rsidRDefault="00BB416F" w:rsidP="006C6F35">
        <w:pPr>
          <w:pStyle w:val="Zpat"/>
          <w:tabs>
            <w:tab w:val="left" w:pos="3105"/>
          </w:tabs>
          <w:rPr>
            <w:sz w:val="16"/>
            <w:szCs w:val="16"/>
          </w:rPr>
        </w:pPr>
        <w:r w:rsidRPr="006C6F35">
          <w:rPr>
            <w:sz w:val="16"/>
            <w:szCs w:val="16"/>
          </w:rPr>
          <w:tab/>
        </w:r>
        <w:r w:rsidRPr="006C6F35">
          <w:rPr>
            <w:sz w:val="16"/>
            <w:szCs w:val="16"/>
          </w:rPr>
          <w:tab/>
        </w:r>
        <w:r w:rsidRPr="006C6F35">
          <w:rPr>
            <w:sz w:val="16"/>
            <w:szCs w:val="16"/>
          </w:rPr>
          <w:tab/>
        </w:r>
      </w:p>
      <w:p w14:paraId="166C4906" w14:textId="77777777" w:rsidR="00BB416F" w:rsidRPr="0045016A" w:rsidRDefault="00BB416F" w:rsidP="006C6F35">
        <w:pPr>
          <w:pStyle w:val="Zpat"/>
          <w:tabs>
            <w:tab w:val="left" w:pos="3990"/>
            <w:tab w:val="left" w:pos="5010"/>
            <w:tab w:val="left" w:pos="6045"/>
          </w:tabs>
          <w:rPr>
            <w:sz w:val="16"/>
            <w:szCs w:val="16"/>
          </w:rPr>
        </w:pPr>
        <w:r>
          <w:rPr>
            <w:sz w:val="16"/>
            <w:szCs w:val="16"/>
          </w:rPr>
          <w:tab/>
        </w:r>
        <w:r>
          <w:rPr>
            <w:sz w:val="16"/>
            <w:szCs w:val="16"/>
          </w:rPr>
          <w:tab/>
        </w:r>
        <w:r>
          <w:rPr>
            <w:sz w:val="16"/>
            <w:szCs w:val="16"/>
          </w:rPr>
          <w:tab/>
        </w:r>
        <w:r>
          <w:rPr>
            <w:sz w:val="16"/>
            <w:szCs w:val="16"/>
          </w:rPr>
          <w:tab/>
        </w:r>
      </w:p>
      <w:bookmarkEnd w:id="13"/>
      <w:p w14:paraId="533A1FEE" w14:textId="77777777" w:rsidR="00BB416F" w:rsidRPr="006C6F35" w:rsidRDefault="00BB416F" w:rsidP="006C6F35">
        <w:pPr>
          <w:pStyle w:val="Zpat"/>
          <w:tabs>
            <w:tab w:val="clear" w:pos="9072"/>
            <w:tab w:val="left" w:pos="1725"/>
            <w:tab w:val="right" w:pos="9070"/>
          </w:tabs>
          <w:jc w:val="right"/>
        </w:pPr>
        <w:r w:rsidRPr="008147F7">
          <w:tab/>
        </w:r>
        <w:r w:rsidRPr="008147F7">
          <w:tab/>
        </w:r>
        <w:r w:rsidRPr="006C6F35">
          <w:rPr>
            <w:sz w:val="16"/>
          </w:rPr>
          <w:fldChar w:fldCharType="begin"/>
        </w:r>
        <w:r w:rsidRPr="006C6F35">
          <w:rPr>
            <w:sz w:val="16"/>
          </w:rPr>
          <w:instrText xml:space="preserve"> PAGE   \* MERGEFORMAT </w:instrText>
        </w:r>
        <w:r w:rsidRPr="006C6F35">
          <w:rPr>
            <w:sz w:val="16"/>
          </w:rPr>
          <w:fldChar w:fldCharType="separate"/>
        </w:r>
        <w:r w:rsidR="00901E9D">
          <w:rPr>
            <w:noProof/>
            <w:sz w:val="16"/>
          </w:rPr>
          <w:t>21</w:t>
        </w:r>
        <w:r w:rsidRPr="006C6F35">
          <w:rPr>
            <w:sz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E636CF" w14:textId="77777777" w:rsidR="0045796F" w:rsidRDefault="0045796F" w:rsidP="00853692">
      <w:pPr>
        <w:spacing w:line="240" w:lineRule="auto"/>
      </w:pPr>
      <w:r>
        <w:separator/>
      </w:r>
    </w:p>
  </w:footnote>
  <w:footnote w:type="continuationSeparator" w:id="0">
    <w:p w14:paraId="30099407" w14:textId="77777777" w:rsidR="0045796F" w:rsidRDefault="0045796F" w:rsidP="0085369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83C52" w14:textId="66583539" w:rsidR="00BB416F" w:rsidRPr="006C6F35" w:rsidRDefault="00BB416F" w:rsidP="001B3854">
    <w:pPr>
      <w:spacing w:line="240" w:lineRule="auto"/>
      <w:jc w:val="right"/>
      <w:rPr>
        <w:rFonts w:eastAsia="Times New Roman" w:cs="Times New Roman"/>
        <w:color w:val="000000"/>
        <w:sz w:val="16"/>
        <w:szCs w:val="16"/>
        <w:u w:val="single"/>
        <w:lang w:eastAsia="cs-CZ"/>
      </w:rPr>
    </w:pPr>
    <w:r w:rsidRPr="006C6F35">
      <w:rPr>
        <w:rFonts w:eastAsia="Times New Roman" w:cs="Times New Roman"/>
        <w:noProof/>
        <w:color w:val="000000"/>
        <w:sz w:val="16"/>
        <w:szCs w:val="16"/>
        <w:u w:val="single"/>
        <w:lang w:eastAsia="cs-CZ"/>
      </w:rPr>
      <w:drawing>
        <wp:anchor distT="0" distB="0" distL="114300" distR="114300" simplePos="0" relativeHeight="251670528" behindDoc="1" locked="0" layoutInCell="1" allowOverlap="1" wp14:anchorId="7A28DF36" wp14:editId="0D080B03">
          <wp:simplePos x="0" y="0"/>
          <wp:positionH relativeFrom="column">
            <wp:posOffset>2507230</wp:posOffset>
          </wp:positionH>
          <wp:positionV relativeFrom="paragraph">
            <wp:posOffset>-78694</wp:posOffset>
          </wp:positionV>
          <wp:extent cx="730155" cy="453881"/>
          <wp:effectExtent l="0" t="0" r="0" b="3810"/>
          <wp:wrapNone/>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VIAT R.jpg"/>
                  <pic:cNvPicPr/>
                </pic:nvPicPr>
                <pic:blipFill>
                  <a:blip r:embed="rId1">
                    <a:extLst>
                      <a:ext uri="{28A0092B-C50C-407E-A947-70E740481C1C}">
                        <a14:useLocalDpi xmlns:a14="http://schemas.microsoft.com/office/drawing/2010/main" val="0"/>
                      </a:ext>
                    </a:extLst>
                  </a:blip>
                  <a:stretch>
                    <a:fillRect/>
                  </a:stretch>
                </pic:blipFill>
                <pic:spPr>
                  <a:xfrm>
                    <a:off x="0" y="0"/>
                    <a:ext cx="730155" cy="453881"/>
                  </a:xfrm>
                  <a:prstGeom prst="rect">
                    <a:avLst/>
                  </a:prstGeom>
                </pic:spPr>
              </pic:pic>
            </a:graphicData>
          </a:graphic>
          <wp14:sizeRelH relativeFrom="page">
            <wp14:pctWidth>0</wp14:pctWidth>
          </wp14:sizeRelH>
          <wp14:sizeRelV relativeFrom="page">
            <wp14:pctHeight>0</wp14:pctHeight>
          </wp14:sizeRelV>
        </wp:anchor>
      </w:drawing>
    </w:r>
  </w:p>
  <w:p w14:paraId="0D1F05A9" w14:textId="1EC481CB" w:rsidR="00BB416F" w:rsidRPr="006C6F35" w:rsidRDefault="00BB416F" w:rsidP="0005718B">
    <w:pPr>
      <w:pStyle w:val="Standard"/>
      <w:ind w:left="444" w:hanging="425"/>
      <w:jc w:val="right"/>
      <w:rPr>
        <w:rFonts w:eastAsia="Times New Roman" w:cs="Times New Roman"/>
        <w:color w:val="000000"/>
        <w:sz w:val="16"/>
        <w:szCs w:val="16"/>
        <w:lang w:eastAsia="cs-CZ"/>
      </w:rPr>
    </w:pPr>
    <w:r w:rsidRPr="008147F7">
      <w:rPr>
        <w:rFonts w:eastAsia="Times New Roman" w:cs="Times New Roman"/>
        <w:color w:val="000000"/>
        <w:sz w:val="16"/>
        <w:szCs w:val="16"/>
        <w:lang w:eastAsia="cs-CZ"/>
      </w:rPr>
      <w:tab/>
    </w:r>
    <w:r w:rsidRPr="008147F7">
      <w:rPr>
        <w:rFonts w:eastAsia="Times New Roman" w:cs="Times New Roman"/>
        <w:color w:val="000000"/>
        <w:sz w:val="16"/>
        <w:szCs w:val="16"/>
        <w:lang w:eastAsia="cs-CZ"/>
      </w:rPr>
      <w:tab/>
    </w:r>
  </w:p>
  <w:p w14:paraId="1B2BF739" w14:textId="77777777" w:rsidR="00BB416F" w:rsidRPr="006C6F35" w:rsidRDefault="00000000" w:rsidP="00A96282">
    <w:pPr>
      <w:pStyle w:val="Zhlav"/>
      <w:spacing w:before="120"/>
      <w:rPr>
        <w:sz w:val="16"/>
        <w:szCs w:val="16"/>
      </w:rPr>
    </w:pPr>
    <w:r>
      <w:pict w14:anchorId="4234FBBA">
        <v:rect id="_x0000_i1025" style="width:453.5pt;height:1pt" o:hralign="center" o:hrstd="t" o:hrnoshade="t" o:hr="t" fillcolor="black [3213]" stroked="f"/>
      </w:pict>
    </w:r>
    <w:r w:rsidR="00BB416F">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9B9A61" w14:textId="77777777" w:rsidR="00FA44A4" w:rsidRDefault="00FA44A4" w:rsidP="00FA44A4">
    <w:pPr>
      <w:pStyle w:val="Standard"/>
      <w:jc w:val="center"/>
    </w:pPr>
  </w:p>
  <w:p w14:paraId="43EAEAA1" w14:textId="77777777" w:rsidR="00E03D6B" w:rsidRPr="007061B9" w:rsidRDefault="00E03D6B" w:rsidP="00E03D6B">
    <w:pPr>
      <w:pStyle w:val="Standard"/>
      <w:jc w:val="center"/>
      <w:rPr>
        <w:rFonts w:ascii="Dosis" w:hAnsi="Dosis"/>
        <w:b/>
        <w:bCs/>
        <w:i/>
        <w:iCs/>
        <w:sz w:val="16"/>
        <w:szCs w:val="16"/>
      </w:rPr>
    </w:pPr>
    <w:r w:rsidRPr="007061B9">
      <w:rPr>
        <w:rFonts w:ascii="Dosis" w:hAnsi="Dosis"/>
        <w:b/>
        <w:bCs/>
        <w:i/>
        <w:iCs/>
        <w:sz w:val="16"/>
        <w:szCs w:val="16"/>
      </w:rPr>
      <w:t xml:space="preserve">PARKOVACÍ PLOCHA V AREÁLU NEMOCNICE OPAVA U BUDOVY L </w:t>
    </w:r>
  </w:p>
  <w:p w14:paraId="3050B4DC" w14:textId="45675D7E" w:rsidR="00BB0D08" w:rsidRPr="00E03D6B" w:rsidRDefault="00E03D6B" w:rsidP="00E03D6B">
    <w:pPr>
      <w:pStyle w:val="Standard"/>
      <w:jc w:val="center"/>
      <w:rPr>
        <w:rFonts w:ascii="Dosis" w:hAnsi="Dosis"/>
        <w:b/>
        <w:bCs/>
        <w:i/>
        <w:iCs/>
        <w:sz w:val="16"/>
        <w:szCs w:val="16"/>
      </w:rPr>
    </w:pPr>
    <w:r w:rsidRPr="007061B9">
      <w:rPr>
        <w:rFonts w:ascii="Dosis" w:hAnsi="Dosis"/>
        <w:b/>
        <w:bCs/>
        <w:i/>
        <w:iCs/>
        <w:sz w:val="16"/>
        <w:szCs w:val="16"/>
      </w:rPr>
      <w:t>(DSP)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cs="Symbol"/>
        <w:color w:val="000000"/>
        <w:sz w:val="22"/>
        <w:szCs w:val="22"/>
      </w:rPr>
    </w:lvl>
    <w:lvl w:ilvl="1">
      <w:start w:val="1"/>
      <w:numFmt w:val="bullet"/>
      <w:lvlText w:val=""/>
      <w:lvlJc w:val="left"/>
      <w:pPr>
        <w:tabs>
          <w:tab w:val="num" w:pos="1080"/>
        </w:tabs>
        <w:ind w:left="1080" w:hanging="360"/>
      </w:pPr>
      <w:rPr>
        <w:rFonts w:ascii="Symbol" w:hAnsi="Symbol" w:cs="Symbol"/>
        <w:color w:val="000000"/>
        <w:sz w:val="22"/>
        <w:szCs w:val="22"/>
      </w:rPr>
    </w:lvl>
    <w:lvl w:ilvl="2">
      <w:start w:val="1"/>
      <w:numFmt w:val="bullet"/>
      <w:lvlText w:val=""/>
      <w:lvlJc w:val="left"/>
      <w:pPr>
        <w:tabs>
          <w:tab w:val="num" w:pos="1440"/>
        </w:tabs>
        <w:ind w:left="1440" w:hanging="360"/>
      </w:pPr>
      <w:rPr>
        <w:rFonts w:ascii="Symbol" w:hAnsi="Symbol" w:cs="Symbol"/>
        <w:color w:val="000000"/>
        <w:sz w:val="22"/>
        <w:szCs w:val="22"/>
      </w:rPr>
    </w:lvl>
    <w:lvl w:ilvl="3">
      <w:start w:val="1"/>
      <w:numFmt w:val="bullet"/>
      <w:lvlText w:val=""/>
      <w:lvlJc w:val="left"/>
      <w:pPr>
        <w:tabs>
          <w:tab w:val="num" w:pos="1800"/>
        </w:tabs>
        <w:ind w:left="1800" w:hanging="360"/>
      </w:pPr>
      <w:rPr>
        <w:rFonts w:ascii="Symbol" w:hAnsi="Symbol" w:cs="Symbol"/>
        <w:color w:val="000000"/>
        <w:sz w:val="22"/>
        <w:szCs w:val="22"/>
      </w:rPr>
    </w:lvl>
    <w:lvl w:ilvl="4">
      <w:start w:val="1"/>
      <w:numFmt w:val="bullet"/>
      <w:lvlText w:val=""/>
      <w:lvlJc w:val="left"/>
      <w:pPr>
        <w:tabs>
          <w:tab w:val="num" w:pos="2160"/>
        </w:tabs>
        <w:ind w:left="2160" w:hanging="360"/>
      </w:pPr>
      <w:rPr>
        <w:rFonts w:ascii="Symbol" w:hAnsi="Symbol" w:cs="Symbol"/>
        <w:color w:val="000000"/>
        <w:sz w:val="22"/>
        <w:szCs w:val="22"/>
      </w:rPr>
    </w:lvl>
    <w:lvl w:ilvl="5">
      <w:start w:val="1"/>
      <w:numFmt w:val="bullet"/>
      <w:lvlText w:val=""/>
      <w:lvlJc w:val="left"/>
      <w:pPr>
        <w:tabs>
          <w:tab w:val="num" w:pos="2520"/>
        </w:tabs>
        <w:ind w:left="2520" w:hanging="360"/>
      </w:pPr>
      <w:rPr>
        <w:rFonts w:ascii="Symbol" w:hAnsi="Symbol" w:cs="Symbol"/>
        <w:color w:val="000000"/>
        <w:sz w:val="22"/>
        <w:szCs w:val="22"/>
      </w:rPr>
    </w:lvl>
    <w:lvl w:ilvl="6">
      <w:start w:val="1"/>
      <w:numFmt w:val="bullet"/>
      <w:lvlText w:val=""/>
      <w:lvlJc w:val="left"/>
      <w:pPr>
        <w:tabs>
          <w:tab w:val="num" w:pos="2880"/>
        </w:tabs>
        <w:ind w:left="2880" w:hanging="360"/>
      </w:pPr>
      <w:rPr>
        <w:rFonts w:ascii="Symbol" w:hAnsi="Symbol" w:cs="Symbol"/>
        <w:color w:val="000000"/>
        <w:sz w:val="22"/>
        <w:szCs w:val="22"/>
      </w:rPr>
    </w:lvl>
    <w:lvl w:ilvl="7">
      <w:start w:val="1"/>
      <w:numFmt w:val="bullet"/>
      <w:lvlText w:val=""/>
      <w:lvlJc w:val="left"/>
      <w:pPr>
        <w:tabs>
          <w:tab w:val="num" w:pos="3240"/>
        </w:tabs>
        <w:ind w:left="3240" w:hanging="360"/>
      </w:pPr>
      <w:rPr>
        <w:rFonts w:ascii="Symbol" w:hAnsi="Symbol" w:cs="Symbol"/>
        <w:color w:val="000000"/>
        <w:sz w:val="22"/>
        <w:szCs w:val="22"/>
      </w:rPr>
    </w:lvl>
    <w:lvl w:ilvl="8">
      <w:start w:val="1"/>
      <w:numFmt w:val="bullet"/>
      <w:lvlText w:val=""/>
      <w:lvlJc w:val="left"/>
      <w:pPr>
        <w:tabs>
          <w:tab w:val="num" w:pos="3600"/>
        </w:tabs>
        <w:ind w:left="3600" w:hanging="360"/>
      </w:pPr>
      <w:rPr>
        <w:rFonts w:ascii="Symbol" w:hAnsi="Symbol" w:cs="Symbol"/>
        <w:color w:val="000000"/>
        <w:sz w:val="22"/>
        <w:szCs w:val="22"/>
      </w:rPr>
    </w:lvl>
  </w:abstractNum>
  <w:abstractNum w:abstractNumId="1" w15:restartNumberingAfterBreak="0">
    <w:nsid w:val="00000003"/>
    <w:multiLevelType w:val="singleLevel"/>
    <w:tmpl w:val="00000003"/>
    <w:name w:val="WW8Num3"/>
    <w:lvl w:ilvl="0">
      <w:start w:val="1"/>
      <w:numFmt w:val="bullet"/>
      <w:lvlText w:val=""/>
      <w:lvlJc w:val="left"/>
      <w:pPr>
        <w:tabs>
          <w:tab w:val="num" w:pos="0"/>
        </w:tabs>
        <w:ind w:left="720" w:hanging="360"/>
      </w:pPr>
      <w:rPr>
        <w:rFonts w:ascii="Symbol" w:hAnsi="Symbol" w:cs="Symbol" w:hint="default"/>
        <w:sz w:val="24"/>
        <w:szCs w:val="24"/>
        <w:lang w:eastAsia="cs-CZ"/>
      </w:rPr>
    </w:lvl>
  </w:abstractNum>
  <w:abstractNum w:abstractNumId="2" w15:restartNumberingAfterBreak="0">
    <w:nsid w:val="05FA01FD"/>
    <w:multiLevelType w:val="hybridMultilevel"/>
    <w:tmpl w:val="DCC05786"/>
    <w:lvl w:ilvl="0" w:tplc="16ECA578">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3" w15:restartNumberingAfterBreak="0">
    <w:nsid w:val="10F06B17"/>
    <w:multiLevelType w:val="hybridMultilevel"/>
    <w:tmpl w:val="5FE424A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26734C8"/>
    <w:multiLevelType w:val="hybridMultilevel"/>
    <w:tmpl w:val="9FEA7CE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7E25C67"/>
    <w:multiLevelType w:val="multilevel"/>
    <w:tmpl w:val="371A2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E43706"/>
    <w:multiLevelType w:val="hybridMultilevel"/>
    <w:tmpl w:val="85AED5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A2F3988"/>
    <w:multiLevelType w:val="hybridMultilevel"/>
    <w:tmpl w:val="AEB4C29A"/>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AAA1585"/>
    <w:multiLevelType w:val="multilevel"/>
    <w:tmpl w:val="9EC21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2165B0"/>
    <w:multiLevelType w:val="hybridMultilevel"/>
    <w:tmpl w:val="58BA4EA8"/>
    <w:lvl w:ilvl="0" w:tplc="8018C028">
      <w:start w:val="1"/>
      <w:numFmt w:val="decimal"/>
      <w:lvlText w:val="%1."/>
      <w:lvlJc w:val="left"/>
      <w:pPr>
        <w:ind w:left="1065" w:hanging="360"/>
      </w:pPr>
      <w:rPr>
        <w:rFonts w:hint="default"/>
      </w:rPr>
    </w:lvl>
    <w:lvl w:ilvl="1" w:tplc="04050019" w:tentative="1">
      <w:start w:val="1"/>
      <w:numFmt w:val="lowerLetter"/>
      <w:lvlText w:val="%2."/>
      <w:lvlJc w:val="left"/>
      <w:pPr>
        <w:ind w:left="1785" w:hanging="360"/>
      </w:pPr>
    </w:lvl>
    <w:lvl w:ilvl="2" w:tplc="0405001B" w:tentative="1">
      <w:start w:val="1"/>
      <w:numFmt w:val="lowerRoman"/>
      <w:lvlText w:val="%3."/>
      <w:lvlJc w:val="right"/>
      <w:pPr>
        <w:ind w:left="2505" w:hanging="180"/>
      </w:pPr>
    </w:lvl>
    <w:lvl w:ilvl="3" w:tplc="0405000F" w:tentative="1">
      <w:start w:val="1"/>
      <w:numFmt w:val="decimal"/>
      <w:pStyle w:val="Nadpis4"/>
      <w:lvlText w:val="%4."/>
      <w:lvlJc w:val="left"/>
      <w:pPr>
        <w:ind w:left="3225" w:hanging="360"/>
      </w:pPr>
    </w:lvl>
    <w:lvl w:ilvl="4" w:tplc="04050019" w:tentative="1">
      <w:start w:val="1"/>
      <w:numFmt w:val="lowerLetter"/>
      <w:lvlText w:val="%5."/>
      <w:lvlJc w:val="left"/>
      <w:pPr>
        <w:ind w:left="3945" w:hanging="360"/>
      </w:pPr>
    </w:lvl>
    <w:lvl w:ilvl="5" w:tplc="0405001B" w:tentative="1">
      <w:start w:val="1"/>
      <w:numFmt w:val="lowerRoman"/>
      <w:lvlText w:val="%6."/>
      <w:lvlJc w:val="right"/>
      <w:pPr>
        <w:ind w:left="4665" w:hanging="180"/>
      </w:pPr>
    </w:lvl>
    <w:lvl w:ilvl="6" w:tplc="0405000F" w:tentative="1">
      <w:start w:val="1"/>
      <w:numFmt w:val="decimal"/>
      <w:lvlText w:val="%7."/>
      <w:lvlJc w:val="left"/>
      <w:pPr>
        <w:ind w:left="5385" w:hanging="360"/>
      </w:pPr>
    </w:lvl>
    <w:lvl w:ilvl="7" w:tplc="04050019" w:tentative="1">
      <w:start w:val="1"/>
      <w:numFmt w:val="lowerLetter"/>
      <w:lvlText w:val="%8."/>
      <w:lvlJc w:val="left"/>
      <w:pPr>
        <w:ind w:left="6105" w:hanging="360"/>
      </w:pPr>
    </w:lvl>
    <w:lvl w:ilvl="8" w:tplc="0405001B" w:tentative="1">
      <w:start w:val="1"/>
      <w:numFmt w:val="lowerRoman"/>
      <w:lvlText w:val="%9."/>
      <w:lvlJc w:val="right"/>
      <w:pPr>
        <w:ind w:left="6825" w:hanging="180"/>
      </w:pPr>
    </w:lvl>
  </w:abstractNum>
  <w:abstractNum w:abstractNumId="10" w15:restartNumberingAfterBreak="0">
    <w:nsid w:val="1F2B6FBA"/>
    <w:multiLevelType w:val="hybridMultilevel"/>
    <w:tmpl w:val="FE465A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327E46EA"/>
    <w:multiLevelType w:val="hybridMultilevel"/>
    <w:tmpl w:val="608685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343B6DB7"/>
    <w:multiLevelType w:val="hybridMultilevel"/>
    <w:tmpl w:val="9A949AE6"/>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 w15:restartNumberingAfterBreak="0">
    <w:nsid w:val="39B647BC"/>
    <w:multiLevelType w:val="hybridMultilevel"/>
    <w:tmpl w:val="B91E4DC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CF953AF"/>
    <w:multiLevelType w:val="hybridMultilevel"/>
    <w:tmpl w:val="67582B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43653B51"/>
    <w:multiLevelType w:val="multilevel"/>
    <w:tmpl w:val="AB30E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462326B"/>
    <w:multiLevelType w:val="multilevel"/>
    <w:tmpl w:val="EC342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A572AFC"/>
    <w:multiLevelType w:val="hybridMultilevel"/>
    <w:tmpl w:val="649AE6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53E549B9"/>
    <w:multiLevelType w:val="hybridMultilevel"/>
    <w:tmpl w:val="9BFCAE8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5A7B6D2D"/>
    <w:multiLevelType w:val="hybridMultilevel"/>
    <w:tmpl w:val="3ACE4DB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5AC873CF"/>
    <w:multiLevelType w:val="hybridMultilevel"/>
    <w:tmpl w:val="B5F04120"/>
    <w:lvl w:ilvl="0" w:tplc="5DE4685A">
      <w:start w:val="1"/>
      <w:numFmt w:val="upperLetter"/>
      <w:lvlText w:val="(%1)"/>
      <w:lvlJc w:val="left"/>
      <w:pPr>
        <w:ind w:left="1069" w:hanging="360"/>
      </w:pPr>
      <w:rPr>
        <w:rFonts w:cs="Times New Roman" w:hint="default"/>
        <w:color w:val="000000"/>
      </w:r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21" w15:restartNumberingAfterBreak="0">
    <w:nsid w:val="5B2A29C8"/>
    <w:multiLevelType w:val="hybridMultilevel"/>
    <w:tmpl w:val="6042552C"/>
    <w:lvl w:ilvl="0" w:tplc="06401F0C">
      <w:start w:val="1"/>
      <w:numFmt w:val="bullet"/>
      <w:lvlText w:val="-"/>
      <w:lvlJc w:val="left"/>
      <w:pPr>
        <w:ind w:left="1776" w:hanging="360"/>
      </w:pPr>
      <w:rPr>
        <w:rFonts w:ascii="Dosis" w:eastAsia="Times New Roman" w:hAnsi="Dosis" w:cs="Arial" w:hint="default"/>
      </w:rPr>
    </w:lvl>
    <w:lvl w:ilvl="1" w:tplc="04050003" w:tentative="1">
      <w:start w:val="1"/>
      <w:numFmt w:val="bullet"/>
      <w:lvlText w:val="o"/>
      <w:lvlJc w:val="left"/>
      <w:pPr>
        <w:ind w:left="2496" w:hanging="360"/>
      </w:pPr>
      <w:rPr>
        <w:rFonts w:ascii="Courier New" w:hAnsi="Courier New" w:cs="Courier New" w:hint="default"/>
      </w:rPr>
    </w:lvl>
    <w:lvl w:ilvl="2" w:tplc="04050005" w:tentative="1">
      <w:start w:val="1"/>
      <w:numFmt w:val="bullet"/>
      <w:lvlText w:val=""/>
      <w:lvlJc w:val="left"/>
      <w:pPr>
        <w:ind w:left="3216" w:hanging="360"/>
      </w:pPr>
      <w:rPr>
        <w:rFonts w:ascii="Wingdings" w:hAnsi="Wingdings" w:hint="default"/>
      </w:rPr>
    </w:lvl>
    <w:lvl w:ilvl="3" w:tplc="04050001" w:tentative="1">
      <w:start w:val="1"/>
      <w:numFmt w:val="bullet"/>
      <w:lvlText w:val=""/>
      <w:lvlJc w:val="left"/>
      <w:pPr>
        <w:ind w:left="3936" w:hanging="360"/>
      </w:pPr>
      <w:rPr>
        <w:rFonts w:ascii="Symbol" w:hAnsi="Symbol" w:hint="default"/>
      </w:rPr>
    </w:lvl>
    <w:lvl w:ilvl="4" w:tplc="04050003" w:tentative="1">
      <w:start w:val="1"/>
      <w:numFmt w:val="bullet"/>
      <w:lvlText w:val="o"/>
      <w:lvlJc w:val="left"/>
      <w:pPr>
        <w:ind w:left="4656" w:hanging="360"/>
      </w:pPr>
      <w:rPr>
        <w:rFonts w:ascii="Courier New" w:hAnsi="Courier New" w:cs="Courier New" w:hint="default"/>
      </w:rPr>
    </w:lvl>
    <w:lvl w:ilvl="5" w:tplc="04050005" w:tentative="1">
      <w:start w:val="1"/>
      <w:numFmt w:val="bullet"/>
      <w:lvlText w:val=""/>
      <w:lvlJc w:val="left"/>
      <w:pPr>
        <w:ind w:left="5376" w:hanging="360"/>
      </w:pPr>
      <w:rPr>
        <w:rFonts w:ascii="Wingdings" w:hAnsi="Wingdings" w:hint="default"/>
      </w:rPr>
    </w:lvl>
    <w:lvl w:ilvl="6" w:tplc="04050001" w:tentative="1">
      <w:start w:val="1"/>
      <w:numFmt w:val="bullet"/>
      <w:lvlText w:val=""/>
      <w:lvlJc w:val="left"/>
      <w:pPr>
        <w:ind w:left="6096" w:hanging="360"/>
      </w:pPr>
      <w:rPr>
        <w:rFonts w:ascii="Symbol" w:hAnsi="Symbol" w:hint="default"/>
      </w:rPr>
    </w:lvl>
    <w:lvl w:ilvl="7" w:tplc="04050003" w:tentative="1">
      <w:start w:val="1"/>
      <w:numFmt w:val="bullet"/>
      <w:lvlText w:val="o"/>
      <w:lvlJc w:val="left"/>
      <w:pPr>
        <w:ind w:left="6816" w:hanging="360"/>
      </w:pPr>
      <w:rPr>
        <w:rFonts w:ascii="Courier New" w:hAnsi="Courier New" w:cs="Courier New" w:hint="default"/>
      </w:rPr>
    </w:lvl>
    <w:lvl w:ilvl="8" w:tplc="04050005" w:tentative="1">
      <w:start w:val="1"/>
      <w:numFmt w:val="bullet"/>
      <w:lvlText w:val=""/>
      <w:lvlJc w:val="left"/>
      <w:pPr>
        <w:ind w:left="7536" w:hanging="360"/>
      </w:pPr>
      <w:rPr>
        <w:rFonts w:ascii="Wingdings" w:hAnsi="Wingdings" w:hint="default"/>
      </w:rPr>
    </w:lvl>
  </w:abstractNum>
  <w:abstractNum w:abstractNumId="22" w15:restartNumberingAfterBreak="0">
    <w:nsid w:val="64CA6E59"/>
    <w:multiLevelType w:val="hybridMultilevel"/>
    <w:tmpl w:val="370C434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6BC11292"/>
    <w:multiLevelType w:val="hybridMultilevel"/>
    <w:tmpl w:val="D4984E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77031259"/>
    <w:multiLevelType w:val="hybridMultilevel"/>
    <w:tmpl w:val="784CA1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7B71674A"/>
    <w:multiLevelType w:val="hybridMultilevel"/>
    <w:tmpl w:val="852425CE"/>
    <w:lvl w:ilvl="0" w:tplc="04050001">
      <w:start w:val="1"/>
      <w:numFmt w:val="bullet"/>
      <w:pStyle w:val="Textpsmene"/>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6" w15:restartNumberingAfterBreak="0">
    <w:nsid w:val="7CB6300B"/>
    <w:multiLevelType w:val="hybridMultilevel"/>
    <w:tmpl w:val="B8A291A2"/>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7" w15:restartNumberingAfterBreak="0">
    <w:nsid w:val="7CE23E22"/>
    <w:multiLevelType w:val="hybridMultilevel"/>
    <w:tmpl w:val="D1B2224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7CFF0723"/>
    <w:multiLevelType w:val="hybridMultilevel"/>
    <w:tmpl w:val="B88671B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7D5276F2"/>
    <w:multiLevelType w:val="hybridMultilevel"/>
    <w:tmpl w:val="0078667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820267028">
    <w:abstractNumId w:val="9"/>
  </w:num>
  <w:num w:numId="2" w16cid:durableId="141971655">
    <w:abstractNumId w:val="25"/>
  </w:num>
  <w:num w:numId="3" w16cid:durableId="1937249894">
    <w:abstractNumId w:val="13"/>
  </w:num>
  <w:num w:numId="4" w16cid:durableId="1720007055">
    <w:abstractNumId w:val="17"/>
  </w:num>
  <w:num w:numId="5" w16cid:durableId="1436512677">
    <w:abstractNumId w:val="27"/>
  </w:num>
  <w:num w:numId="6" w16cid:durableId="515115043">
    <w:abstractNumId w:val="24"/>
  </w:num>
  <w:num w:numId="7" w16cid:durableId="376584680">
    <w:abstractNumId w:val="19"/>
  </w:num>
  <w:num w:numId="8" w16cid:durableId="1353066348">
    <w:abstractNumId w:val="4"/>
  </w:num>
  <w:num w:numId="9" w16cid:durableId="1667857763">
    <w:abstractNumId w:val="6"/>
  </w:num>
  <w:num w:numId="10" w16cid:durableId="622345778">
    <w:abstractNumId w:val="7"/>
  </w:num>
  <w:num w:numId="11" w16cid:durableId="980114641">
    <w:abstractNumId w:val="1"/>
  </w:num>
  <w:num w:numId="12" w16cid:durableId="618609118">
    <w:abstractNumId w:val="3"/>
  </w:num>
  <w:num w:numId="13" w16cid:durableId="1264533950">
    <w:abstractNumId w:val="26"/>
  </w:num>
  <w:num w:numId="14" w16cid:durableId="138157780">
    <w:abstractNumId w:val="18"/>
  </w:num>
  <w:num w:numId="15" w16cid:durableId="2109307803">
    <w:abstractNumId w:val="0"/>
  </w:num>
  <w:num w:numId="16" w16cid:durableId="707410733">
    <w:abstractNumId w:val="28"/>
  </w:num>
  <w:num w:numId="17" w16cid:durableId="1142425493">
    <w:abstractNumId w:val="12"/>
  </w:num>
  <w:num w:numId="18" w16cid:durableId="1145851394">
    <w:abstractNumId w:val="2"/>
  </w:num>
  <w:num w:numId="19" w16cid:durableId="1583569100">
    <w:abstractNumId w:val="20"/>
  </w:num>
  <w:num w:numId="20" w16cid:durableId="1264264572">
    <w:abstractNumId w:val="22"/>
  </w:num>
  <w:num w:numId="21" w16cid:durableId="844782131">
    <w:abstractNumId w:val="11"/>
  </w:num>
  <w:num w:numId="22" w16cid:durableId="114910551">
    <w:abstractNumId w:val="21"/>
  </w:num>
  <w:num w:numId="23" w16cid:durableId="854227836">
    <w:abstractNumId w:val="29"/>
  </w:num>
  <w:num w:numId="24" w16cid:durableId="172455251">
    <w:abstractNumId w:val="10"/>
  </w:num>
  <w:num w:numId="25" w16cid:durableId="708726676">
    <w:abstractNumId w:val="5"/>
  </w:num>
  <w:num w:numId="26" w16cid:durableId="1283344196">
    <w:abstractNumId w:val="16"/>
  </w:num>
  <w:num w:numId="27" w16cid:durableId="407118046">
    <w:abstractNumId w:val="15"/>
  </w:num>
  <w:num w:numId="28" w16cid:durableId="1185360837">
    <w:abstractNumId w:val="8"/>
  </w:num>
  <w:num w:numId="29" w16cid:durableId="713507453">
    <w:abstractNumId w:val="23"/>
  </w:num>
  <w:num w:numId="30" w16cid:durableId="202181021">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CE3"/>
    <w:rsid w:val="00002094"/>
    <w:rsid w:val="00007376"/>
    <w:rsid w:val="0001530A"/>
    <w:rsid w:val="000153FA"/>
    <w:rsid w:val="000230F4"/>
    <w:rsid w:val="00030167"/>
    <w:rsid w:val="00032453"/>
    <w:rsid w:val="00037BB6"/>
    <w:rsid w:val="00052BF8"/>
    <w:rsid w:val="00054031"/>
    <w:rsid w:val="0005718B"/>
    <w:rsid w:val="00061E4E"/>
    <w:rsid w:val="000629A4"/>
    <w:rsid w:val="00066D31"/>
    <w:rsid w:val="00070E95"/>
    <w:rsid w:val="00071E7A"/>
    <w:rsid w:val="00071F0B"/>
    <w:rsid w:val="00072461"/>
    <w:rsid w:val="00076351"/>
    <w:rsid w:val="000767EC"/>
    <w:rsid w:val="00076BFF"/>
    <w:rsid w:val="00080622"/>
    <w:rsid w:val="0008328D"/>
    <w:rsid w:val="0009457F"/>
    <w:rsid w:val="000A0B30"/>
    <w:rsid w:val="000A3A58"/>
    <w:rsid w:val="000A4621"/>
    <w:rsid w:val="000B1584"/>
    <w:rsid w:val="000B6585"/>
    <w:rsid w:val="000C03D2"/>
    <w:rsid w:val="000C07B6"/>
    <w:rsid w:val="000C36C5"/>
    <w:rsid w:val="000C3A6A"/>
    <w:rsid w:val="000C46A8"/>
    <w:rsid w:val="000D0864"/>
    <w:rsid w:val="000D1BA1"/>
    <w:rsid w:val="000D1F62"/>
    <w:rsid w:val="000D3E92"/>
    <w:rsid w:val="000E0A18"/>
    <w:rsid w:val="000F0AE7"/>
    <w:rsid w:val="000F4276"/>
    <w:rsid w:val="000F5179"/>
    <w:rsid w:val="0010078C"/>
    <w:rsid w:val="00102108"/>
    <w:rsid w:val="00103A6B"/>
    <w:rsid w:val="001045F0"/>
    <w:rsid w:val="00104604"/>
    <w:rsid w:val="00104A78"/>
    <w:rsid w:val="001114D8"/>
    <w:rsid w:val="00113B26"/>
    <w:rsid w:val="00113F42"/>
    <w:rsid w:val="00127594"/>
    <w:rsid w:val="001351DA"/>
    <w:rsid w:val="0013675C"/>
    <w:rsid w:val="00140B15"/>
    <w:rsid w:val="00143361"/>
    <w:rsid w:val="00146CE3"/>
    <w:rsid w:val="00155541"/>
    <w:rsid w:val="0016024A"/>
    <w:rsid w:val="00160F8C"/>
    <w:rsid w:val="00162605"/>
    <w:rsid w:val="0016498A"/>
    <w:rsid w:val="00165047"/>
    <w:rsid w:val="00175C13"/>
    <w:rsid w:val="00176A65"/>
    <w:rsid w:val="001806C2"/>
    <w:rsid w:val="0018718B"/>
    <w:rsid w:val="00187B98"/>
    <w:rsid w:val="0019233F"/>
    <w:rsid w:val="00194053"/>
    <w:rsid w:val="00195FE1"/>
    <w:rsid w:val="00196AFE"/>
    <w:rsid w:val="001A0537"/>
    <w:rsid w:val="001A53B5"/>
    <w:rsid w:val="001A5578"/>
    <w:rsid w:val="001A583E"/>
    <w:rsid w:val="001A7745"/>
    <w:rsid w:val="001B3854"/>
    <w:rsid w:val="001B44A0"/>
    <w:rsid w:val="001B4963"/>
    <w:rsid w:val="001B596E"/>
    <w:rsid w:val="001B5EC6"/>
    <w:rsid w:val="001C5C04"/>
    <w:rsid w:val="001C7ECD"/>
    <w:rsid w:val="001D0CA7"/>
    <w:rsid w:val="001D17CC"/>
    <w:rsid w:val="001D2D0E"/>
    <w:rsid w:val="001D3883"/>
    <w:rsid w:val="001D610D"/>
    <w:rsid w:val="001E563D"/>
    <w:rsid w:val="001E64E4"/>
    <w:rsid w:val="001E78E4"/>
    <w:rsid w:val="001F1097"/>
    <w:rsid w:val="001F3290"/>
    <w:rsid w:val="001F56F1"/>
    <w:rsid w:val="00202C0D"/>
    <w:rsid w:val="002069C3"/>
    <w:rsid w:val="002129DA"/>
    <w:rsid w:val="00217DCB"/>
    <w:rsid w:val="00220033"/>
    <w:rsid w:val="00224524"/>
    <w:rsid w:val="00232FC1"/>
    <w:rsid w:val="00236E7B"/>
    <w:rsid w:val="002421A7"/>
    <w:rsid w:val="00244E22"/>
    <w:rsid w:val="00244F52"/>
    <w:rsid w:val="00255D7B"/>
    <w:rsid w:val="0026299C"/>
    <w:rsid w:val="0026326A"/>
    <w:rsid w:val="002644A8"/>
    <w:rsid w:val="00267C1A"/>
    <w:rsid w:val="002750FB"/>
    <w:rsid w:val="0028138B"/>
    <w:rsid w:val="002873B8"/>
    <w:rsid w:val="00287938"/>
    <w:rsid w:val="0029029F"/>
    <w:rsid w:val="00292FC2"/>
    <w:rsid w:val="002A0687"/>
    <w:rsid w:val="002A21AE"/>
    <w:rsid w:val="002A2536"/>
    <w:rsid w:val="002A44A6"/>
    <w:rsid w:val="002A5E06"/>
    <w:rsid w:val="002A7113"/>
    <w:rsid w:val="002B004D"/>
    <w:rsid w:val="002B1B74"/>
    <w:rsid w:val="002C119A"/>
    <w:rsid w:val="002C1BD3"/>
    <w:rsid w:val="002C45CD"/>
    <w:rsid w:val="002C6B6C"/>
    <w:rsid w:val="002D06F0"/>
    <w:rsid w:val="002D27E3"/>
    <w:rsid w:val="002D3806"/>
    <w:rsid w:val="002E299A"/>
    <w:rsid w:val="002F0BC3"/>
    <w:rsid w:val="002F18E7"/>
    <w:rsid w:val="002F7B7F"/>
    <w:rsid w:val="00301FE6"/>
    <w:rsid w:val="003046B5"/>
    <w:rsid w:val="00307A01"/>
    <w:rsid w:val="00310872"/>
    <w:rsid w:val="003118FA"/>
    <w:rsid w:val="00311F26"/>
    <w:rsid w:val="00313B03"/>
    <w:rsid w:val="0031405B"/>
    <w:rsid w:val="003202B2"/>
    <w:rsid w:val="00320C09"/>
    <w:rsid w:val="00346121"/>
    <w:rsid w:val="00356459"/>
    <w:rsid w:val="00360773"/>
    <w:rsid w:val="00363039"/>
    <w:rsid w:val="00366516"/>
    <w:rsid w:val="00381D90"/>
    <w:rsid w:val="00382CC9"/>
    <w:rsid w:val="003830AC"/>
    <w:rsid w:val="003A1029"/>
    <w:rsid w:val="003B125F"/>
    <w:rsid w:val="003B1E34"/>
    <w:rsid w:val="003B22D0"/>
    <w:rsid w:val="003B319B"/>
    <w:rsid w:val="003B754F"/>
    <w:rsid w:val="003C00CB"/>
    <w:rsid w:val="003C2FDB"/>
    <w:rsid w:val="003C3AB9"/>
    <w:rsid w:val="003E1D74"/>
    <w:rsid w:val="003E7C61"/>
    <w:rsid w:val="003F148F"/>
    <w:rsid w:val="003F21AF"/>
    <w:rsid w:val="003F6124"/>
    <w:rsid w:val="003F7564"/>
    <w:rsid w:val="00420A17"/>
    <w:rsid w:val="00421579"/>
    <w:rsid w:val="0042615D"/>
    <w:rsid w:val="00426FB0"/>
    <w:rsid w:val="00433451"/>
    <w:rsid w:val="00434FFC"/>
    <w:rsid w:val="00436D2F"/>
    <w:rsid w:val="004376C7"/>
    <w:rsid w:val="00441F2E"/>
    <w:rsid w:val="004424A3"/>
    <w:rsid w:val="00446C1E"/>
    <w:rsid w:val="0045016A"/>
    <w:rsid w:val="00451AAC"/>
    <w:rsid w:val="00456016"/>
    <w:rsid w:val="004570AB"/>
    <w:rsid w:val="0045796F"/>
    <w:rsid w:val="0046144D"/>
    <w:rsid w:val="00466E80"/>
    <w:rsid w:val="00474D62"/>
    <w:rsid w:val="00476958"/>
    <w:rsid w:val="0048124D"/>
    <w:rsid w:val="00482181"/>
    <w:rsid w:val="0048485B"/>
    <w:rsid w:val="004A59CC"/>
    <w:rsid w:val="004A5E20"/>
    <w:rsid w:val="004B0B5D"/>
    <w:rsid w:val="004B1300"/>
    <w:rsid w:val="004B1BC0"/>
    <w:rsid w:val="004B4BA4"/>
    <w:rsid w:val="004B792B"/>
    <w:rsid w:val="004C3E8A"/>
    <w:rsid w:val="004C7E3F"/>
    <w:rsid w:val="004D0E82"/>
    <w:rsid w:val="004D1D2B"/>
    <w:rsid w:val="004D58CD"/>
    <w:rsid w:val="004D7CFE"/>
    <w:rsid w:val="004D7D5F"/>
    <w:rsid w:val="004E2714"/>
    <w:rsid w:val="004E3135"/>
    <w:rsid w:val="004F0E4E"/>
    <w:rsid w:val="004F3332"/>
    <w:rsid w:val="004F3D1E"/>
    <w:rsid w:val="004F4BFD"/>
    <w:rsid w:val="004F7E21"/>
    <w:rsid w:val="005126AE"/>
    <w:rsid w:val="00513CCB"/>
    <w:rsid w:val="00514347"/>
    <w:rsid w:val="00514C0B"/>
    <w:rsid w:val="00516008"/>
    <w:rsid w:val="00545A58"/>
    <w:rsid w:val="00547CD9"/>
    <w:rsid w:val="00553B82"/>
    <w:rsid w:val="00577140"/>
    <w:rsid w:val="0058007F"/>
    <w:rsid w:val="00585C76"/>
    <w:rsid w:val="00585F1C"/>
    <w:rsid w:val="00591955"/>
    <w:rsid w:val="00592A05"/>
    <w:rsid w:val="00597C3E"/>
    <w:rsid w:val="005A0706"/>
    <w:rsid w:val="005A1C84"/>
    <w:rsid w:val="005B0703"/>
    <w:rsid w:val="005B7DF3"/>
    <w:rsid w:val="005C554E"/>
    <w:rsid w:val="005D0E96"/>
    <w:rsid w:val="005D2997"/>
    <w:rsid w:val="005D77A0"/>
    <w:rsid w:val="005E1C30"/>
    <w:rsid w:val="005F09F6"/>
    <w:rsid w:val="005F65F7"/>
    <w:rsid w:val="00600C03"/>
    <w:rsid w:val="006216A4"/>
    <w:rsid w:val="00624527"/>
    <w:rsid w:val="00633830"/>
    <w:rsid w:val="0063512F"/>
    <w:rsid w:val="0064120B"/>
    <w:rsid w:val="00645AD7"/>
    <w:rsid w:val="00647AFE"/>
    <w:rsid w:val="006506BA"/>
    <w:rsid w:val="00661190"/>
    <w:rsid w:val="006619C8"/>
    <w:rsid w:val="006648CC"/>
    <w:rsid w:val="00664AFF"/>
    <w:rsid w:val="00671544"/>
    <w:rsid w:val="006744FF"/>
    <w:rsid w:val="0067471A"/>
    <w:rsid w:val="00675D51"/>
    <w:rsid w:val="00691E42"/>
    <w:rsid w:val="00694FC7"/>
    <w:rsid w:val="006A0AB0"/>
    <w:rsid w:val="006B35D2"/>
    <w:rsid w:val="006B41BA"/>
    <w:rsid w:val="006B536F"/>
    <w:rsid w:val="006B5C04"/>
    <w:rsid w:val="006C37C5"/>
    <w:rsid w:val="006C6F35"/>
    <w:rsid w:val="006D1C21"/>
    <w:rsid w:val="006D2F6A"/>
    <w:rsid w:val="006F0F84"/>
    <w:rsid w:val="006F21FF"/>
    <w:rsid w:val="006F365A"/>
    <w:rsid w:val="006F4A56"/>
    <w:rsid w:val="007005B0"/>
    <w:rsid w:val="00702B82"/>
    <w:rsid w:val="00703033"/>
    <w:rsid w:val="007043AF"/>
    <w:rsid w:val="00704B14"/>
    <w:rsid w:val="00705E49"/>
    <w:rsid w:val="00706DEF"/>
    <w:rsid w:val="00707921"/>
    <w:rsid w:val="00707B4B"/>
    <w:rsid w:val="0071281C"/>
    <w:rsid w:val="00713E14"/>
    <w:rsid w:val="0071554A"/>
    <w:rsid w:val="007200A3"/>
    <w:rsid w:val="00721D0D"/>
    <w:rsid w:val="00723AC5"/>
    <w:rsid w:val="00723D92"/>
    <w:rsid w:val="00730032"/>
    <w:rsid w:val="007366C4"/>
    <w:rsid w:val="00737792"/>
    <w:rsid w:val="00741DBE"/>
    <w:rsid w:val="00742208"/>
    <w:rsid w:val="007428CE"/>
    <w:rsid w:val="00742CF7"/>
    <w:rsid w:val="00744AB4"/>
    <w:rsid w:val="0075262B"/>
    <w:rsid w:val="007541B3"/>
    <w:rsid w:val="00756D97"/>
    <w:rsid w:val="00771E9D"/>
    <w:rsid w:val="007726E9"/>
    <w:rsid w:val="00774240"/>
    <w:rsid w:val="00775A6E"/>
    <w:rsid w:val="00786AA7"/>
    <w:rsid w:val="00787A1F"/>
    <w:rsid w:val="00790664"/>
    <w:rsid w:val="007940B7"/>
    <w:rsid w:val="00794D61"/>
    <w:rsid w:val="00796F62"/>
    <w:rsid w:val="00797CFD"/>
    <w:rsid w:val="007A066B"/>
    <w:rsid w:val="007A1F32"/>
    <w:rsid w:val="007B4AE9"/>
    <w:rsid w:val="007B5F24"/>
    <w:rsid w:val="007B62F8"/>
    <w:rsid w:val="007C11F1"/>
    <w:rsid w:val="007C39F0"/>
    <w:rsid w:val="007C43A1"/>
    <w:rsid w:val="007C6975"/>
    <w:rsid w:val="007D44F9"/>
    <w:rsid w:val="007D599B"/>
    <w:rsid w:val="007D7792"/>
    <w:rsid w:val="007E19BF"/>
    <w:rsid w:val="007E2595"/>
    <w:rsid w:val="007F19F8"/>
    <w:rsid w:val="00800110"/>
    <w:rsid w:val="00804445"/>
    <w:rsid w:val="00814424"/>
    <w:rsid w:val="008145BD"/>
    <w:rsid w:val="0081579B"/>
    <w:rsid w:val="00817628"/>
    <w:rsid w:val="00822378"/>
    <w:rsid w:val="0082295E"/>
    <w:rsid w:val="0082633A"/>
    <w:rsid w:val="008314F2"/>
    <w:rsid w:val="008320EC"/>
    <w:rsid w:val="00835139"/>
    <w:rsid w:val="00853692"/>
    <w:rsid w:val="0085668D"/>
    <w:rsid w:val="0085699D"/>
    <w:rsid w:val="00863836"/>
    <w:rsid w:val="00864056"/>
    <w:rsid w:val="00867C4B"/>
    <w:rsid w:val="0087075A"/>
    <w:rsid w:val="008716EF"/>
    <w:rsid w:val="00874E2E"/>
    <w:rsid w:val="00881ACC"/>
    <w:rsid w:val="0088561F"/>
    <w:rsid w:val="008859B4"/>
    <w:rsid w:val="008859BB"/>
    <w:rsid w:val="00887705"/>
    <w:rsid w:val="00890B85"/>
    <w:rsid w:val="008A09B7"/>
    <w:rsid w:val="008A2631"/>
    <w:rsid w:val="008A30D0"/>
    <w:rsid w:val="008A7A6D"/>
    <w:rsid w:val="008B3B33"/>
    <w:rsid w:val="008D2D8D"/>
    <w:rsid w:val="008D5715"/>
    <w:rsid w:val="008E56E1"/>
    <w:rsid w:val="008F472A"/>
    <w:rsid w:val="008F79A5"/>
    <w:rsid w:val="008F7E52"/>
    <w:rsid w:val="00901333"/>
    <w:rsid w:val="00901E9D"/>
    <w:rsid w:val="00905F56"/>
    <w:rsid w:val="00910540"/>
    <w:rsid w:val="00911516"/>
    <w:rsid w:val="009144CE"/>
    <w:rsid w:val="0091739D"/>
    <w:rsid w:val="00920AB5"/>
    <w:rsid w:val="009226B4"/>
    <w:rsid w:val="00942A84"/>
    <w:rsid w:val="009464DC"/>
    <w:rsid w:val="00947B55"/>
    <w:rsid w:val="00947DEE"/>
    <w:rsid w:val="00950D3E"/>
    <w:rsid w:val="00954B36"/>
    <w:rsid w:val="009554C2"/>
    <w:rsid w:val="00961A1F"/>
    <w:rsid w:val="009652CE"/>
    <w:rsid w:val="0097638F"/>
    <w:rsid w:val="00977A6B"/>
    <w:rsid w:val="00977A74"/>
    <w:rsid w:val="00977C45"/>
    <w:rsid w:val="00987E4B"/>
    <w:rsid w:val="009B006F"/>
    <w:rsid w:val="009B0503"/>
    <w:rsid w:val="009B116F"/>
    <w:rsid w:val="009B4A50"/>
    <w:rsid w:val="009B73CB"/>
    <w:rsid w:val="009B77C6"/>
    <w:rsid w:val="009C5807"/>
    <w:rsid w:val="009C6195"/>
    <w:rsid w:val="009C7F4F"/>
    <w:rsid w:val="009D1B72"/>
    <w:rsid w:val="009D6570"/>
    <w:rsid w:val="009D7D2C"/>
    <w:rsid w:val="009E00D6"/>
    <w:rsid w:val="009E2B93"/>
    <w:rsid w:val="009E31D6"/>
    <w:rsid w:val="009E4554"/>
    <w:rsid w:val="009E7027"/>
    <w:rsid w:val="009F0862"/>
    <w:rsid w:val="009F2259"/>
    <w:rsid w:val="009F3D31"/>
    <w:rsid w:val="009F7063"/>
    <w:rsid w:val="00A00632"/>
    <w:rsid w:val="00A01741"/>
    <w:rsid w:val="00A144CD"/>
    <w:rsid w:val="00A20FC1"/>
    <w:rsid w:val="00A2136B"/>
    <w:rsid w:val="00A25DB2"/>
    <w:rsid w:val="00A3390A"/>
    <w:rsid w:val="00A33F9D"/>
    <w:rsid w:val="00A34AC4"/>
    <w:rsid w:val="00A367CB"/>
    <w:rsid w:val="00A36995"/>
    <w:rsid w:val="00A50B81"/>
    <w:rsid w:val="00A55692"/>
    <w:rsid w:val="00A55860"/>
    <w:rsid w:val="00A716BB"/>
    <w:rsid w:val="00A752E3"/>
    <w:rsid w:val="00A7603F"/>
    <w:rsid w:val="00A765B5"/>
    <w:rsid w:val="00A766E8"/>
    <w:rsid w:val="00A8476F"/>
    <w:rsid w:val="00A84AA4"/>
    <w:rsid w:val="00A866BE"/>
    <w:rsid w:val="00A869F6"/>
    <w:rsid w:val="00A86A2A"/>
    <w:rsid w:val="00A91452"/>
    <w:rsid w:val="00A932C8"/>
    <w:rsid w:val="00A95DDD"/>
    <w:rsid w:val="00A96282"/>
    <w:rsid w:val="00AB1BD7"/>
    <w:rsid w:val="00AB4334"/>
    <w:rsid w:val="00AB57DE"/>
    <w:rsid w:val="00AC17B8"/>
    <w:rsid w:val="00AC4ACE"/>
    <w:rsid w:val="00AD13EB"/>
    <w:rsid w:val="00AE0B1D"/>
    <w:rsid w:val="00AE1338"/>
    <w:rsid w:val="00AF2798"/>
    <w:rsid w:val="00AF614D"/>
    <w:rsid w:val="00AF7E93"/>
    <w:rsid w:val="00B00BEF"/>
    <w:rsid w:val="00B03378"/>
    <w:rsid w:val="00B05B9C"/>
    <w:rsid w:val="00B072A4"/>
    <w:rsid w:val="00B07773"/>
    <w:rsid w:val="00B105FD"/>
    <w:rsid w:val="00B24AF6"/>
    <w:rsid w:val="00B44450"/>
    <w:rsid w:val="00B4509B"/>
    <w:rsid w:val="00B47862"/>
    <w:rsid w:val="00B5484D"/>
    <w:rsid w:val="00B5682B"/>
    <w:rsid w:val="00B66503"/>
    <w:rsid w:val="00B66A3B"/>
    <w:rsid w:val="00B75ED0"/>
    <w:rsid w:val="00B81ABA"/>
    <w:rsid w:val="00B845B7"/>
    <w:rsid w:val="00B93799"/>
    <w:rsid w:val="00B9425E"/>
    <w:rsid w:val="00B975DA"/>
    <w:rsid w:val="00B97A78"/>
    <w:rsid w:val="00B97BFD"/>
    <w:rsid w:val="00BA6D70"/>
    <w:rsid w:val="00BB0186"/>
    <w:rsid w:val="00BB0D08"/>
    <w:rsid w:val="00BB416F"/>
    <w:rsid w:val="00BB452D"/>
    <w:rsid w:val="00BC6FEA"/>
    <w:rsid w:val="00BD0D9C"/>
    <w:rsid w:val="00BD6CB6"/>
    <w:rsid w:val="00BE1B8D"/>
    <w:rsid w:val="00BE3871"/>
    <w:rsid w:val="00BF0428"/>
    <w:rsid w:val="00BF193B"/>
    <w:rsid w:val="00BF3452"/>
    <w:rsid w:val="00BF57DE"/>
    <w:rsid w:val="00C0705D"/>
    <w:rsid w:val="00C07DFE"/>
    <w:rsid w:val="00C1075A"/>
    <w:rsid w:val="00C1650A"/>
    <w:rsid w:val="00C21557"/>
    <w:rsid w:val="00C26F06"/>
    <w:rsid w:val="00C30AD0"/>
    <w:rsid w:val="00C30AD5"/>
    <w:rsid w:val="00C31CA1"/>
    <w:rsid w:val="00C346D9"/>
    <w:rsid w:val="00C34B5D"/>
    <w:rsid w:val="00C37D4E"/>
    <w:rsid w:val="00C40D59"/>
    <w:rsid w:val="00C45AAD"/>
    <w:rsid w:val="00C464EF"/>
    <w:rsid w:val="00C51327"/>
    <w:rsid w:val="00C51A34"/>
    <w:rsid w:val="00C55B2D"/>
    <w:rsid w:val="00C616B4"/>
    <w:rsid w:val="00C66A56"/>
    <w:rsid w:val="00C674DA"/>
    <w:rsid w:val="00C81625"/>
    <w:rsid w:val="00C90BD6"/>
    <w:rsid w:val="00C91353"/>
    <w:rsid w:val="00C92654"/>
    <w:rsid w:val="00C95231"/>
    <w:rsid w:val="00CA0385"/>
    <w:rsid w:val="00CA1F19"/>
    <w:rsid w:val="00CA6059"/>
    <w:rsid w:val="00CB0A30"/>
    <w:rsid w:val="00CB0C87"/>
    <w:rsid w:val="00CB246E"/>
    <w:rsid w:val="00CB5FE0"/>
    <w:rsid w:val="00CB7A5F"/>
    <w:rsid w:val="00CC4B35"/>
    <w:rsid w:val="00CC61F5"/>
    <w:rsid w:val="00CD6B60"/>
    <w:rsid w:val="00CD6E3C"/>
    <w:rsid w:val="00CD7043"/>
    <w:rsid w:val="00CE1200"/>
    <w:rsid w:val="00CE3850"/>
    <w:rsid w:val="00CE57D1"/>
    <w:rsid w:val="00CE599A"/>
    <w:rsid w:val="00CF21CD"/>
    <w:rsid w:val="00CF5AF9"/>
    <w:rsid w:val="00D02A8B"/>
    <w:rsid w:val="00D035A4"/>
    <w:rsid w:val="00D0365E"/>
    <w:rsid w:val="00D074CC"/>
    <w:rsid w:val="00D10BF1"/>
    <w:rsid w:val="00D17B3A"/>
    <w:rsid w:val="00D200C2"/>
    <w:rsid w:val="00D214D7"/>
    <w:rsid w:val="00D21DFA"/>
    <w:rsid w:val="00D27BA1"/>
    <w:rsid w:val="00D316B7"/>
    <w:rsid w:val="00D346E8"/>
    <w:rsid w:val="00D3479F"/>
    <w:rsid w:val="00D43D4B"/>
    <w:rsid w:val="00D45F1B"/>
    <w:rsid w:val="00D50897"/>
    <w:rsid w:val="00D52EE4"/>
    <w:rsid w:val="00D54729"/>
    <w:rsid w:val="00D5560F"/>
    <w:rsid w:val="00D5676B"/>
    <w:rsid w:val="00D607AF"/>
    <w:rsid w:val="00D63B36"/>
    <w:rsid w:val="00D70AB9"/>
    <w:rsid w:val="00D73876"/>
    <w:rsid w:val="00D754D5"/>
    <w:rsid w:val="00D7744A"/>
    <w:rsid w:val="00D77E5B"/>
    <w:rsid w:val="00D83B95"/>
    <w:rsid w:val="00D84176"/>
    <w:rsid w:val="00D843CF"/>
    <w:rsid w:val="00D91971"/>
    <w:rsid w:val="00DA1095"/>
    <w:rsid w:val="00DA2EB8"/>
    <w:rsid w:val="00DB5B04"/>
    <w:rsid w:val="00DC623C"/>
    <w:rsid w:val="00DC715B"/>
    <w:rsid w:val="00DC7285"/>
    <w:rsid w:val="00DD2C68"/>
    <w:rsid w:val="00DD3918"/>
    <w:rsid w:val="00DD3A47"/>
    <w:rsid w:val="00DD744C"/>
    <w:rsid w:val="00DE6159"/>
    <w:rsid w:val="00DE6677"/>
    <w:rsid w:val="00DE7304"/>
    <w:rsid w:val="00DE76A6"/>
    <w:rsid w:val="00DF0A3A"/>
    <w:rsid w:val="00DF3703"/>
    <w:rsid w:val="00DF4F14"/>
    <w:rsid w:val="00E014A5"/>
    <w:rsid w:val="00E027AB"/>
    <w:rsid w:val="00E02BEB"/>
    <w:rsid w:val="00E03D6B"/>
    <w:rsid w:val="00E0518B"/>
    <w:rsid w:val="00E14F59"/>
    <w:rsid w:val="00E15162"/>
    <w:rsid w:val="00E25684"/>
    <w:rsid w:val="00E36787"/>
    <w:rsid w:val="00E37C06"/>
    <w:rsid w:val="00E4160F"/>
    <w:rsid w:val="00E418FA"/>
    <w:rsid w:val="00E42E67"/>
    <w:rsid w:val="00E45816"/>
    <w:rsid w:val="00E46036"/>
    <w:rsid w:val="00E517D6"/>
    <w:rsid w:val="00E54409"/>
    <w:rsid w:val="00E54573"/>
    <w:rsid w:val="00E55BE7"/>
    <w:rsid w:val="00E66180"/>
    <w:rsid w:val="00E67745"/>
    <w:rsid w:val="00E70499"/>
    <w:rsid w:val="00E71127"/>
    <w:rsid w:val="00E713D5"/>
    <w:rsid w:val="00E8044E"/>
    <w:rsid w:val="00E834E6"/>
    <w:rsid w:val="00E839E2"/>
    <w:rsid w:val="00E84571"/>
    <w:rsid w:val="00E85320"/>
    <w:rsid w:val="00E87E1A"/>
    <w:rsid w:val="00E93521"/>
    <w:rsid w:val="00E96E6A"/>
    <w:rsid w:val="00EC2743"/>
    <w:rsid w:val="00EC29F1"/>
    <w:rsid w:val="00ED01BF"/>
    <w:rsid w:val="00ED6357"/>
    <w:rsid w:val="00EF494D"/>
    <w:rsid w:val="00F0142E"/>
    <w:rsid w:val="00F019C5"/>
    <w:rsid w:val="00F10538"/>
    <w:rsid w:val="00F12539"/>
    <w:rsid w:val="00F12D01"/>
    <w:rsid w:val="00F14AFC"/>
    <w:rsid w:val="00F15067"/>
    <w:rsid w:val="00F153CE"/>
    <w:rsid w:val="00F15D06"/>
    <w:rsid w:val="00F2014C"/>
    <w:rsid w:val="00F23B20"/>
    <w:rsid w:val="00F31D5D"/>
    <w:rsid w:val="00F3249A"/>
    <w:rsid w:val="00F37A38"/>
    <w:rsid w:val="00F37BD0"/>
    <w:rsid w:val="00F37FA6"/>
    <w:rsid w:val="00F43517"/>
    <w:rsid w:val="00F512D6"/>
    <w:rsid w:val="00F51B9B"/>
    <w:rsid w:val="00F5215B"/>
    <w:rsid w:val="00F5512D"/>
    <w:rsid w:val="00F565DA"/>
    <w:rsid w:val="00F67710"/>
    <w:rsid w:val="00F70A13"/>
    <w:rsid w:val="00F8098F"/>
    <w:rsid w:val="00F81904"/>
    <w:rsid w:val="00F85B5B"/>
    <w:rsid w:val="00F85B9D"/>
    <w:rsid w:val="00F8684D"/>
    <w:rsid w:val="00F8751E"/>
    <w:rsid w:val="00F87B00"/>
    <w:rsid w:val="00F90F8E"/>
    <w:rsid w:val="00F93681"/>
    <w:rsid w:val="00FA24FA"/>
    <w:rsid w:val="00FA44A4"/>
    <w:rsid w:val="00FA5B42"/>
    <w:rsid w:val="00FA775B"/>
    <w:rsid w:val="00FB02D1"/>
    <w:rsid w:val="00FB6A59"/>
    <w:rsid w:val="00FC1328"/>
    <w:rsid w:val="00FC2301"/>
    <w:rsid w:val="00FD5D00"/>
    <w:rsid w:val="00FE611F"/>
    <w:rsid w:val="00FF5C1B"/>
    <w:rsid w:val="00FF675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54FEEF"/>
  <w15:chartTrackingRefBased/>
  <w15:docId w15:val="{EA047235-1655-4FB7-952A-16CF918011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1806C2"/>
    <w:pPr>
      <w:spacing w:after="0" w:line="276" w:lineRule="auto"/>
      <w:jc w:val="both"/>
    </w:pPr>
    <w:rPr>
      <w:rFonts w:ascii="Dosis" w:hAnsi="Dosis"/>
    </w:rPr>
  </w:style>
  <w:style w:type="paragraph" w:styleId="Nadpis1">
    <w:name w:val="heading 1"/>
    <w:basedOn w:val="Normln"/>
    <w:next w:val="Normln"/>
    <w:link w:val="Nadpis1Char"/>
    <w:autoRedefine/>
    <w:uiPriority w:val="9"/>
    <w:qFormat/>
    <w:rsid w:val="007B62F8"/>
    <w:pPr>
      <w:keepNext/>
      <w:keepLines/>
      <w:spacing w:before="360" w:after="120"/>
      <w:outlineLvl w:val="0"/>
    </w:pPr>
    <w:rPr>
      <w:rFonts w:eastAsiaTheme="majorEastAsia" w:cstheme="majorBidi"/>
      <w:b/>
      <w:caps/>
      <w:sz w:val="24"/>
      <w:szCs w:val="32"/>
    </w:rPr>
  </w:style>
  <w:style w:type="paragraph" w:styleId="Nadpis2">
    <w:name w:val="heading 2"/>
    <w:basedOn w:val="Normln"/>
    <w:next w:val="Normln"/>
    <w:link w:val="Nadpis2Char"/>
    <w:autoRedefine/>
    <w:uiPriority w:val="9"/>
    <w:unhideWhenUsed/>
    <w:qFormat/>
    <w:rsid w:val="00D607AF"/>
    <w:pPr>
      <w:keepNext/>
      <w:keepLines/>
      <w:widowControl w:val="0"/>
      <w:tabs>
        <w:tab w:val="left" w:pos="0"/>
      </w:tabs>
      <w:autoSpaceDN w:val="0"/>
      <w:outlineLvl w:val="1"/>
    </w:pPr>
    <w:rPr>
      <w:rFonts w:eastAsia="Times New Roman" w:cs="Times New Roman"/>
      <w:b/>
      <w:bCs/>
      <w:sz w:val="24"/>
      <w:szCs w:val="24"/>
      <w:u w:val="single"/>
      <w:lang w:eastAsia="cs-CZ"/>
    </w:rPr>
  </w:style>
  <w:style w:type="paragraph" w:styleId="Nadpis3">
    <w:name w:val="heading 3"/>
    <w:basedOn w:val="Normln"/>
    <w:next w:val="Normln"/>
    <w:link w:val="Nadpis3Char"/>
    <w:uiPriority w:val="9"/>
    <w:unhideWhenUsed/>
    <w:qFormat/>
    <w:rsid w:val="00FB6A59"/>
    <w:pPr>
      <w:keepNext/>
      <w:keepLines/>
      <w:spacing w:before="120"/>
      <w:outlineLvl w:val="2"/>
    </w:pPr>
    <w:rPr>
      <w:rFonts w:eastAsiaTheme="majorEastAsia" w:cstheme="majorBidi"/>
      <w:b/>
      <w:szCs w:val="24"/>
    </w:rPr>
  </w:style>
  <w:style w:type="paragraph" w:styleId="Nadpis4">
    <w:name w:val="heading 4"/>
    <w:basedOn w:val="Normln"/>
    <w:next w:val="Normln"/>
    <w:link w:val="Nadpis4Char"/>
    <w:qFormat/>
    <w:rsid w:val="00723D92"/>
    <w:pPr>
      <w:widowControl w:val="0"/>
      <w:numPr>
        <w:ilvl w:val="3"/>
        <w:numId w:val="1"/>
      </w:numPr>
      <w:suppressAutoHyphens/>
      <w:spacing w:line="240" w:lineRule="auto"/>
      <w:outlineLvl w:val="3"/>
    </w:pPr>
    <w:rPr>
      <w:rFonts w:eastAsia="Times New Roman" w:cs="Times New Roman"/>
      <w:sz w:val="32"/>
      <w:szCs w:val="20"/>
      <w:lang w:eastAsia="zh-CN"/>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l2">
    <w:name w:val="l2"/>
    <w:basedOn w:val="Normln"/>
    <w:rsid w:val="00146CE3"/>
    <w:pPr>
      <w:spacing w:before="100" w:beforeAutospacing="1" w:after="100" w:afterAutospacing="1" w:line="240" w:lineRule="auto"/>
    </w:pPr>
    <w:rPr>
      <w:rFonts w:eastAsia="Times New Roman" w:cs="Times New Roman"/>
      <w:sz w:val="24"/>
      <w:szCs w:val="24"/>
      <w:lang w:eastAsia="cs-CZ"/>
    </w:rPr>
  </w:style>
  <w:style w:type="paragraph" w:customStyle="1" w:styleId="l3">
    <w:name w:val="l3"/>
    <w:basedOn w:val="Normln"/>
    <w:rsid w:val="00146CE3"/>
    <w:pPr>
      <w:spacing w:before="100" w:beforeAutospacing="1" w:after="100" w:afterAutospacing="1" w:line="240" w:lineRule="auto"/>
    </w:pPr>
    <w:rPr>
      <w:rFonts w:eastAsia="Times New Roman" w:cs="Times New Roman"/>
      <w:sz w:val="24"/>
      <w:szCs w:val="24"/>
      <w:lang w:eastAsia="cs-CZ"/>
    </w:rPr>
  </w:style>
  <w:style w:type="character" w:styleId="PromnnHTML">
    <w:name w:val="HTML Variable"/>
    <w:basedOn w:val="Standardnpsmoodstavce"/>
    <w:uiPriority w:val="99"/>
    <w:semiHidden/>
    <w:unhideWhenUsed/>
    <w:rsid w:val="00146CE3"/>
    <w:rPr>
      <w:i/>
      <w:iCs/>
    </w:rPr>
  </w:style>
  <w:style w:type="character" w:styleId="Hypertextovodkaz">
    <w:name w:val="Hyperlink"/>
    <w:basedOn w:val="Standardnpsmoodstavce"/>
    <w:uiPriority w:val="99"/>
    <w:unhideWhenUsed/>
    <w:rsid w:val="00146CE3"/>
    <w:rPr>
      <w:color w:val="0000FF"/>
      <w:u w:val="single"/>
    </w:rPr>
  </w:style>
  <w:style w:type="paragraph" w:styleId="Odstavecseseznamem">
    <w:name w:val="List Paragraph"/>
    <w:basedOn w:val="Normln"/>
    <w:uiPriority w:val="34"/>
    <w:qFormat/>
    <w:rsid w:val="00146CE3"/>
    <w:pPr>
      <w:ind w:left="720"/>
      <w:contextualSpacing/>
    </w:pPr>
  </w:style>
  <w:style w:type="paragraph" w:styleId="Normlnweb">
    <w:name w:val="Normal (Web)"/>
    <w:basedOn w:val="Normln"/>
    <w:uiPriority w:val="99"/>
    <w:unhideWhenUsed/>
    <w:rsid w:val="00194053"/>
    <w:pPr>
      <w:spacing w:before="100" w:beforeAutospacing="1" w:after="100" w:afterAutospacing="1" w:line="240" w:lineRule="auto"/>
    </w:pPr>
    <w:rPr>
      <w:rFonts w:ascii="Calibri" w:hAnsi="Calibri" w:cs="Calibri"/>
      <w:lang w:eastAsia="cs-CZ"/>
    </w:rPr>
  </w:style>
  <w:style w:type="character" w:styleId="Siln">
    <w:name w:val="Strong"/>
    <w:basedOn w:val="Standardnpsmoodstavce"/>
    <w:uiPriority w:val="22"/>
    <w:qFormat/>
    <w:rsid w:val="00814424"/>
    <w:rPr>
      <w:b/>
      <w:bCs/>
    </w:rPr>
  </w:style>
  <w:style w:type="paragraph" w:styleId="Textbubliny">
    <w:name w:val="Balloon Text"/>
    <w:basedOn w:val="Normln"/>
    <w:link w:val="TextbublinyChar"/>
    <w:rsid w:val="004F3332"/>
    <w:pPr>
      <w:widowControl w:val="0"/>
      <w:suppressAutoHyphens/>
      <w:spacing w:line="240" w:lineRule="auto"/>
    </w:pPr>
    <w:rPr>
      <w:rFonts w:ascii="Segoe UI" w:eastAsia="Times New Roman" w:hAnsi="Segoe UI" w:cs="Segoe UI"/>
      <w:sz w:val="18"/>
      <w:szCs w:val="18"/>
      <w:lang w:eastAsia="zh-CN"/>
    </w:rPr>
  </w:style>
  <w:style w:type="character" w:customStyle="1" w:styleId="TextbublinyChar">
    <w:name w:val="Text bubliny Char"/>
    <w:basedOn w:val="Standardnpsmoodstavce"/>
    <w:link w:val="Textbubliny"/>
    <w:rsid w:val="004F3332"/>
    <w:rPr>
      <w:rFonts w:ascii="Segoe UI" w:eastAsia="Times New Roman" w:hAnsi="Segoe UI" w:cs="Segoe UI"/>
      <w:sz w:val="18"/>
      <w:szCs w:val="18"/>
      <w:lang w:eastAsia="zh-CN"/>
    </w:rPr>
  </w:style>
  <w:style w:type="character" w:customStyle="1" w:styleId="Nadpis4Char">
    <w:name w:val="Nadpis 4 Char"/>
    <w:basedOn w:val="Standardnpsmoodstavce"/>
    <w:link w:val="Nadpis4"/>
    <w:rsid w:val="00723D92"/>
    <w:rPr>
      <w:rFonts w:ascii="Times New Roman" w:eastAsia="Times New Roman" w:hAnsi="Times New Roman" w:cs="Times New Roman"/>
      <w:sz w:val="32"/>
      <w:szCs w:val="20"/>
      <w:lang w:eastAsia="zh-CN"/>
    </w:rPr>
  </w:style>
  <w:style w:type="paragraph" w:customStyle="1" w:styleId="l4">
    <w:name w:val="l4"/>
    <w:basedOn w:val="Normln"/>
    <w:rsid w:val="008859B4"/>
    <w:pPr>
      <w:spacing w:before="100" w:after="100" w:line="240" w:lineRule="auto"/>
    </w:pPr>
    <w:rPr>
      <w:rFonts w:eastAsia="Times New Roman" w:cs="Times New Roman"/>
      <w:sz w:val="24"/>
      <w:szCs w:val="24"/>
      <w:lang w:eastAsia="ar-SA"/>
    </w:rPr>
  </w:style>
  <w:style w:type="paragraph" w:customStyle="1" w:styleId="Zkladntext22">
    <w:name w:val="Základní text 22"/>
    <w:basedOn w:val="Normln"/>
    <w:rsid w:val="008859B4"/>
    <w:pPr>
      <w:suppressAutoHyphens/>
      <w:spacing w:line="240" w:lineRule="auto"/>
    </w:pPr>
    <w:rPr>
      <w:rFonts w:eastAsia="Times New Roman" w:cs="Times New Roman"/>
      <w:sz w:val="24"/>
      <w:szCs w:val="20"/>
      <w:lang w:eastAsia="ar-SA"/>
    </w:rPr>
  </w:style>
  <w:style w:type="paragraph" w:customStyle="1" w:styleId="Standard">
    <w:name w:val="Standard"/>
    <w:qFormat/>
    <w:rsid w:val="00155541"/>
    <w:pPr>
      <w:widowControl w:val="0"/>
      <w:suppressAutoHyphens/>
      <w:spacing w:after="0" w:line="240" w:lineRule="auto"/>
      <w:textAlignment w:val="baseline"/>
    </w:pPr>
    <w:rPr>
      <w:rFonts w:ascii="Times New Roman" w:eastAsia="SimSun" w:hAnsi="Times New Roman" w:cs="Mangal"/>
      <w:color w:val="00000A"/>
      <w:kern w:val="1"/>
      <w:sz w:val="24"/>
      <w:szCs w:val="24"/>
      <w:lang w:eastAsia="zh-CN" w:bidi="hi-IN"/>
    </w:rPr>
  </w:style>
  <w:style w:type="paragraph" w:customStyle="1" w:styleId="q3">
    <w:name w:val="q3"/>
    <w:basedOn w:val="Normln"/>
    <w:rsid w:val="00155541"/>
    <w:pPr>
      <w:suppressAutoHyphens/>
      <w:spacing w:before="280" w:after="280" w:line="240" w:lineRule="auto"/>
    </w:pPr>
    <w:rPr>
      <w:rFonts w:eastAsia="Times New Roman" w:cs="Times New Roman"/>
      <w:color w:val="00000A"/>
      <w:kern w:val="1"/>
      <w:sz w:val="24"/>
      <w:szCs w:val="24"/>
      <w:lang w:eastAsia="cs-CZ"/>
    </w:rPr>
  </w:style>
  <w:style w:type="paragraph" w:customStyle="1" w:styleId="Textbody">
    <w:name w:val="Text body"/>
    <w:basedOn w:val="Standard"/>
    <w:rsid w:val="00155541"/>
    <w:pPr>
      <w:spacing w:after="120"/>
    </w:pPr>
  </w:style>
  <w:style w:type="paragraph" w:styleId="Zhlav">
    <w:name w:val="header"/>
    <w:basedOn w:val="Normln"/>
    <w:link w:val="ZhlavChar"/>
    <w:uiPriority w:val="99"/>
    <w:unhideWhenUsed/>
    <w:rsid w:val="00853692"/>
    <w:pPr>
      <w:tabs>
        <w:tab w:val="center" w:pos="4536"/>
        <w:tab w:val="right" w:pos="9072"/>
      </w:tabs>
      <w:spacing w:line="240" w:lineRule="auto"/>
    </w:pPr>
  </w:style>
  <w:style w:type="character" w:customStyle="1" w:styleId="ZhlavChar">
    <w:name w:val="Záhlaví Char"/>
    <w:basedOn w:val="Standardnpsmoodstavce"/>
    <w:link w:val="Zhlav"/>
    <w:uiPriority w:val="99"/>
    <w:rsid w:val="00853692"/>
  </w:style>
  <w:style w:type="paragraph" w:styleId="Zpat">
    <w:name w:val="footer"/>
    <w:basedOn w:val="Normln"/>
    <w:link w:val="ZpatChar"/>
    <w:uiPriority w:val="99"/>
    <w:unhideWhenUsed/>
    <w:rsid w:val="00853692"/>
    <w:pPr>
      <w:tabs>
        <w:tab w:val="center" w:pos="4536"/>
        <w:tab w:val="right" w:pos="9072"/>
      </w:tabs>
      <w:spacing w:line="240" w:lineRule="auto"/>
    </w:pPr>
  </w:style>
  <w:style w:type="character" w:customStyle="1" w:styleId="ZpatChar">
    <w:name w:val="Zápatí Char"/>
    <w:basedOn w:val="Standardnpsmoodstavce"/>
    <w:link w:val="Zpat"/>
    <w:uiPriority w:val="99"/>
    <w:rsid w:val="00853692"/>
  </w:style>
  <w:style w:type="table" w:styleId="Mkatabulky">
    <w:name w:val="Table Grid"/>
    <w:basedOn w:val="Normlntabulka"/>
    <w:uiPriority w:val="39"/>
    <w:rsid w:val="009C58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zev">
    <w:name w:val="Title"/>
    <w:basedOn w:val="Normln"/>
    <w:next w:val="Normln"/>
    <w:link w:val="NzevChar"/>
    <w:uiPriority w:val="10"/>
    <w:qFormat/>
    <w:rsid w:val="006C6F35"/>
    <w:pPr>
      <w:spacing w:line="240" w:lineRule="auto"/>
      <w:contextualSpacing/>
      <w:jc w:val="center"/>
    </w:pPr>
    <w:rPr>
      <w:rFonts w:eastAsiaTheme="majorEastAsia" w:cstheme="majorBidi"/>
      <w:b/>
      <w:caps/>
      <w:spacing w:val="-10"/>
      <w:kern w:val="28"/>
      <w:sz w:val="32"/>
      <w:szCs w:val="56"/>
    </w:rPr>
  </w:style>
  <w:style w:type="character" w:customStyle="1" w:styleId="NzevChar">
    <w:name w:val="Název Char"/>
    <w:basedOn w:val="Standardnpsmoodstavce"/>
    <w:link w:val="Nzev"/>
    <w:uiPriority w:val="10"/>
    <w:rsid w:val="006C6F35"/>
    <w:rPr>
      <w:rFonts w:ascii="Dosis" w:eastAsiaTheme="majorEastAsia" w:hAnsi="Dosis" w:cstheme="majorBidi"/>
      <w:b/>
      <w:caps/>
      <w:spacing w:val="-10"/>
      <w:kern w:val="28"/>
      <w:sz w:val="32"/>
      <w:szCs w:val="56"/>
    </w:rPr>
  </w:style>
  <w:style w:type="character" w:customStyle="1" w:styleId="Nadpis1Char">
    <w:name w:val="Nadpis 1 Char"/>
    <w:basedOn w:val="Standardnpsmoodstavce"/>
    <w:link w:val="Nadpis1"/>
    <w:uiPriority w:val="9"/>
    <w:rsid w:val="007B62F8"/>
    <w:rPr>
      <w:rFonts w:ascii="Dosis" w:eastAsiaTheme="majorEastAsia" w:hAnsi="Dosis" w:cstheme="majorBidi"/>
      <w:b/>
      <w:caps/>
      <w:sz w:val="24"/>
      <w:szCs w:val="32"/>
    </w:rPr>
  </w:style>
  <w:style w:type="character" w:customStyle="1" w:styleId="Nadpis2Char">
    <w:name w:val="Nadpis 2 Char"/>
    <w:basedOn w:val="Standardnpsmoodstavce"/>
    <w:link w:val="Nadpis2"/>
    <w:uiPriority w:val="9"/>
    <w:rsid w:val="00D607AF"/>
    <w:rPr>
      <w:rFonts w:ascii="Dosis" w:eastAsia="Times New Roman" w:hAnsi="Dosis" w:cs="Times New Roman"/>
      <w:b/>
      <w:bCs/>
      <w:sz w:val="24"/>
      <w:szCs w:val="24"/>
      <w:u w:val="single"/>
      <w:lang w:eastAsia="cs-CZ"/>
    </w:rPr>
  </w:style>
  <w:style w:type="paragraph" w:styleId="Podnadpis">
    <w:name w:val="Subtitle"/>
    <w:basedOn w:val="Normln"/>
    <w:next w:val="Normln"/>
    <w:link w:val="PodnadpisChar"/>
    <w:autoRedefine/>
    <w:uiPriority w:val="11"/>
    <w:qFormat/>
    <w:rsid w:val="00113B26"/>
    <w:pPr>
      <w:numPr>
        <w:ilvl w:val="1"/>
      </w:numPr>
      <w:spacing w:before="120" w:after="60"/>
      <w:contextualSpacing/>
    </w:pPr>
    <w:rPr>
      <w:rFonts w:eastAsia="Times New Roman"/>
      <w:b/>
      <w:bCs/>
      <w:iCs/>
      <w:lang w:eastAsia="cs-CZ"/>
    </w:rPr>
  </w:style>
  <w:style w:type="character" w:customStyle="1" w:styleId="PodnadpisChar">
    <w:name w:val="Podnadpis Char"/>
    <w:basedOn w:val="Standardnpsmoodstavce"/>
    <w:link w:val="Podnadpis"/>
    <w:uiPriority w:val="11"/>
    <w:rsid w:val="00113B26"/>
    <w:rPr>
      <w:rFonts w:ascii="Dosis" w:eastAsia="Times New Roman" w:hAnsi="Dosis"/>
      <w:b/>
      <w:bCs/>
      <w:iCs/>
      <w:lang w:eastAsia="cs-CZ"/>
    </w:rPr>
  </w:style>
  <w:style w:type="paragraph" w:styleId="Nadpisobsahu">
    <w:name w:val="TOC Heading"/>
    <w:basedOn w:val="Nadpis1"/>
    <w:next w:val="Normln"/>
    <w:uiPriority w:val="39"/>
    <w:unhideWhenUsed/>
    <w:qFormat/>
    <w:rsid w:val="008716EF"/>
    <w:pPr>
      <w:spacing w:after="0" w:line="259" w:lineRule="auto"/>
      <w:jc w:val="left"/>
      <w:outlineLvl w:val="9"/>
    </w:pPr>
    <w:rPr>
      <w:rFonts w:asciiTheme="majorHAnsi" w:hAnsiTheme="majorHAnsi"/>
      <w:b w:val="0"/>
      <w:caps w:val="0"/>
      <w:color w:val="2F5496" w:themeColor="accent1" w:themeShade="BF"/>
      <w:sz w:val="32"/>
      <w:lang w:eastAsia="cs-CZ"/>
    </w:rPr>
  </w:style>
  <w:style w:type="paragraph" w:styleId="Obsah1">
    <w:name w:val="toc 1"/>
    <w:basedOn w:val="Normln"/>
    <w:next w:val="Normln"/>
    <w:autoRedefine/>
    <w:uiPriority w:val="39"/>
    <w:unhideWhenUsed/>
    <w:rsid w:val="008716EF"/>
    <w:pPr>
      <w:spacing w:after="100"/>
    </w:pPr>
  </w:style>
  <w:style w:type="paragraph" w:styleId="Obsah2">
    <w:name w:val="toc 2"/>
    <w:basedOn w:val="Normln"/>
    <w:next w:val="Normln"/>
    <w:autoRedefine/>
    <w:uiPriority w:val="39"/>
    <w:unhideWhenUsed/>
    <w:rsid w:val="008716EF"/>
    <w:pPr>
      <w:spacing w:after="100"/>
      <w:ind w:left="220"/>
    </w:pPr>
  </w:style>
  <w:style w:type="character" w:styleId="Zdraznnjemn">
    <w:name w:val="Subtle Emphasis"/>
    <w:basedOn w:val="Standardnpsmoodstavce"/>
    <w:uiPriority w:val="19"/>
    <w:qFormat/>
    <w:rsid w:val="004D7CFE"/>
    <w:rPr>
      <w:rFonts w:ascii="Dosis" w:hAnsi="Dosis"/>
      <w:i/>
      <w:iCs/>
      <w:color w:val="404040" w:themeColor="text1" w:themeTint="BF"/>
    </w:rPr>
  </w:style>
  <w:style w:type="character" w:styleId="Zdraznn">
    <w:name w:val="Emphasis"/>
    <w:basedOn w:val="Standardnpsmoodstavce"/>
    <w:uiPriority w:val="20"/>
    <w:qFormat/>
    <w:rsid w:val="00070E95"/>
    <w:rPr>
      <w:i/>
      <w:iCs/>
    </w:rPr>
  </w:style>
  <w:style w:type="paragraph" w:styleId="Zkladntext">
    <w:name w:val="Body Text"/>
    <w:basedOn w:val="Normln"/>
    <w:link w:val="ZkladntextChar"/>
    <w:uiPriority w:val="99"/>
    <w:unhideWhenUsed/>
    <w:rsid w:val="002A44A6"/>
    <w:pPr>
      <w:widowControl w:val="0"/>
      <w:suppressAutoHyphens/>
      <w:autoSpaceDN w:val="0"/>
      <w:spacing w:after="120" w:line="240" w:lineRule="auto"/>
      <w:jc w:val="left"/>
      <w:textAlignment w:val="baseline"/>
    </w:pPr>
    <w:rPr>
      <w:rFonts w:eastAsia="SimSun" w:cs="Mangal"/>
      <w:kern w:val="3"/>
      <w:sz w:val="24"/>
      <w:szCs w:val="21"/>
      <w:lang w:eastAsia="zh-CN" w:bidi="hi-IN"/>
    </w:rPr>
  </w:style>
  <w:style w:type="character" w:customStyle="1" w:styleId="ZkladntextChar">
    <w:name w:val="Základní text Char"/>
    <w:basedOn w:val="Standardnpsmoodstavce"/>
    <w:link w:val="Zkladntext"/>
    <w:uiPriority w:val="99"/>
    <w:rsid w:val="002A44A6"/>
    <w:rPr>
      <w:rFonts w:ascii="Times New Roman" w:eastAsia="SimSun" w:hAnsi="Times New Roman" w:cs="Mangal"/>
      <w:kern w:val="3"/>
      <w:sz w:val="24"/>
      <w:szCs w:val="21"/>
      <w:lang w:eastAsia="zh-CN" w:bidi="hi-IN"/>
    </w:rPr>
  </w:style>
  <w:style w:type="paragraph" w:customStyle="1" w:styleId="dka">
    <w:name w:val="Řádka"/>
    <w:link w:val="dkaChar"/>
    <w:qFormat/>
    <w:rsid w:val="003B319B"/>
    <w:pPr>
      <w:spacing w:after="0" w:line="240" w:lineRule="auto"/>
      <w:jc w:val="both"/>
    </w:pPr>
    <w:rPr>
      <w:rFonts w:ascii="Arial" w:eastAsia="Times New Roman" w:hAnsi="Arial" w:cs="Times New Roman"/>
      <w:snapToGrid w:val="0"/>
      <w:color w:val="000000"/>
      <w:sz w:val="20"/>
      <w:szCs w:val="20"/>
      <w:lang w:eastAsia="cs-CZ"/>
    </w:rPr>
  </w:style>
  <w:style w:type="character" w:customStyle="1" w:styleId="dkaChar">
    <w:name w:val="Řádka Char"/>
    <w:link w:val="dka"/>
    <w:rsid w:val="003B319B"/>
    <w:rPr>
      <w:rFonts w:ascii="Arial" w:eastAsia="Times New Roman" w:hAnsi="Arial" w:cs="Times New Roman"/>
      <w:snapToGrid w:val="0"/>
      <w:color w:val="000000"/>
      <w:sz w:val="20"/>
      <w:szCs w:val="20"/>
      <w:lang w:eastAsia="cs-CZ"/>
    </w:rPr>
  </w:style>
  <w:style w:type="character" w:customStyle="1" w:styleId="Nadpis3Char">
    <w:name w:val="Nadpis 3 Char"/>
    <w:basedOn w:val="Standardnpsmoodstavce"/>
    <w:link w:val="Nadpis3"/>
    <w:uiPriority w:val="9"/>
    <w:rsid w:val="00FB6A59"/>
    <w:rPr>
      <w:rFonts w:ascii="Dosis" w:eastAsiaTheme="majorEastAsia" w:hAnsi="Dosis" w:cstheme="majorBidi"/>
      <w:b/>
      <w:szCs w:val="24"/>
    </w:rPr>
  </w:style>
  <w:style w:type="paragraph" w:styleId="Obsah3">
    <w:name w:val="toc 3"/>
    <w:basedOn w:val="Normln"/>
    <w:next w:val="Normln"/>
    <w:autoRedefine/>
    <w:uiPriority w:val="39"/>
    <w:unhideWhenUsed/>
    <w:rsid w:val="0009457F"/>
    <w:pPr>
      <w:spacing w:after="100"/>
      <w:ind w:left="440"/>
    </w:pPr>
  </w:style>
  <w:style w:type="paragraph" w:styleId="Zkladntext2">
    <w:name w:val="Body Text 2"/>
    <w:basedOn w:val="Normln"/>
    <w:link w:val="Zkladntext2Char"/>
    <w:uiPriority w:val="99"/>
    <w:semiHidden/>
    <w:unhideWhenUsed/>
    <w:rsid w:val="00664AFF"/>
    <w:pPr>
      <w:spacing w:after="120" w:line="480" w:lineRule="auto"/>
    </w:pPr>
  </w:style>
  <w:style w:type="character" w:customStyle="1" w:styleId="Zkladntext2Char">
    <w:name w:val="Základní text 2 Char"/>
    <w:basedOn w:val="Standardnpsmoodstavce"/>
    <w:link w:val="Zkladntext2"/>
    <w:uiPriority w:val="99"/>
    <w:semiHidden/>
    <w:rsid w:val="00664AFF"/>
    <w:rPr>
      <w:rFonts w:ascii="Dosis" w:hAnsi="Dosis"/>
    </w:rPr>
  </w:style>
  <w:style w:type="character" w:customStyle="1" w:styleId="Standardnpsmoodstavce1">
    <w:name w:val="Standardní písmo odstavce1"/>
    <w:rsid w:val="00307A01"/>
  </w:style>
  <w:style w:type="paragraph" w:customStyle="1" w:styleId="Default">
    <w:name w:val="Default"/>
    <w:rsid w:val="00307A01"/>
    <w:pPr>
      <w:autoSpaceDE w:val="0"/>
      <w:autoSpaceDN w:val="0"/>
      <w:adjustRightInd w:val="0"/>
      <w:spacing w:after="0" w:line="240" w:lineRule="auto"/>
    </w:pPr>
    <w:rPr>
      <w:rFonts w:ascii="Times New Roman" w:eastAsia="Times New Roman" w:hAnsi="Times New Roman" w:cs="Times New Roman"/>
      <w:color w:val="000000"/>
      <w:sz w:val="24"/>
      <w:szCs w:val="24"/>
      <w:lang w:eastAsia="cs-CZ"/>
    </w:rPr>
  </w:style>
  <w:style w:type="character" w:customStyle="1" w:styleId="Promnn">
    <w:name w:val="Proměnný"/>
    <w:rsid w:val="003B125F"/>
    <w:rPr>
      <w:i/>
      <w:iCs/>
    </w:rPr>
  </w:style>
  <w:style w:type="paragraph" w:customStyle="1" w:styleId="l5">
    <w:name w:val="l5"/>
    <w:basedOn w:val="Normln"/>
    <w:rsid w:val="00707921"/>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character" w:styleId="Nevyeenzmnka">
    <w:name w:val="Unresolved Mention"/>
    <w:basedOn w:val="Standardnpsmoodstavce"/>
    <w:uiPriority w:val="99"/>
    <w:semiHidden/>
    <w:unhideWhenUsed/>
    <w:rsid w:val="00947B55"/>
    <w:rPr>
      <w:color w:val="605E5C"/>
      <w:shd w:val="clear" w:color="auto" w:fill="E1DFDD"/>
    </w:rPr>
  </w:style>
  <w:style w:type="character" w:customStyle="1" w:styleId="st">
    <w:name w:val="st"/>
    <w:rsid w:val="00BB0D08"/>
  </w:style>
  <w:style w:type="character" w:customStyle="1" w:styleId="WW8Num2z3">
    <w:name w:val="WW8Num2z3"/>
    <w:rsid w:val="00800110"/>
    <w:rPr>
      <w:rFonts w:ascii="Symbol" w:hAnsi="Symbol" w:cs="Symbol" w:hint="default"/>
    </w:rPr>
  </w:style>
  <w:style w:type="paragraph" w:customStyle="1" w:styleId="Textpsmene">
    <w:name w:val="Text písmene"/>
    <w:basedOn w:val="Normln"/>
    <w:rsid w:val="00800110"/>
    <w:pPr>
      <w:numPr>
        <w:numId w:val="2"/>
      </w:numPr>
      <w:tabs>
        <w:tab w:val="num" w:pos="785"/>
      </w:tabs>
      <w:suppressAutoHyphens/>
      <w:spacing w:line="240" w:lineRule="auto"/>
      <w:ind w:left="0" w:firstLine="425"/>
    </w:pPr>
    <w:rPr>
      <w:rFonts w:ascii="Times New Roman" w:eastAsia="Times New Roman" w:hAnsi="Times New Roman" w:cs="Times New Roman"/>
      <w:sz w:val="24"/>
      <w:szCs w:val="20"/>
      <w:lang w:eastAsia="zh-CN"/>
    </w:rPr>
  </w:style>
  <w:style w:type="paragraph" w:styleId="Bezmezer">
    <w:name w:val="No Spacing"/>
    <w:basedOn w:val="Normln"/>
    <w:uiPriority w:val="1"/>
    <w:qFormat/>
    <w:rsid w:val="00800110"/>
    <w:pPr>
      <w:spacing w:before="120" w:line="240" w:lineRule="auto"/>
      <w:ind w:firstLine="567"/>
    </w:pPr>
    <w:rPr>
      <w:rFonts w:ascii="Times New Roman" w:eastAsia="Times New Roman" w:hAnsi="Times New Roman" w:cs="Times New Roman"/>
      <w:iCs/>
      <w:sz w:val="24"/>
      <w:szCs w:val="24"/>
    </w:rPr>
  </w:style>
  <w:style w:type="paragraph" w:customStyle="1" w:styleId="Normln1">
    <w:name w:val="Normální1"/>
    <w:basedOn w:val="Normln"/>
    <w:rsid w:val="0028138B"/>
    <w:pPr>
      <w:widowControl w:val="0"/>
      <w:suppressAutoHyphens/>
      <w:spacing w:line="240" w:lineRule="auto"/>
      <w:jc w:val="left"/>
    </w:pPr>
    <w:rPr>
      <w:rFonts w:ascii="Times New Roman" w:eastAsia="Times New Roman" w:hAnsi="Times New Roman" w:cs="Times New Roman"/>
      <w:sz w:val="20"/>
      <w:szCs w:val="20"/>
      <w:lang w:eastAsia="ar-SA"/>
    </w:rPr>
  </w:style>
  <w:style w:type="character" w:customStyle="1" w:styleId="Bodytext2">
    <w:name w:val="Body text (2)"/>
    <w:basedOn w:val="Standardnpsmoodstavce"/>
    <w:rsid w:val="00E14F59"/>
    <w:rPr>
      <w:rFonts w:ascii="Times New Roman" w:eastAsia="Times New Roman" w:hAnsi="Times New Roman" w:cs="Times New Roman"/>
      <w:b w:val="0"/>
      <w:bCs w:val="0"/>
      <w:i w:val="0"/>
      <w:iCs w:val="0"/>
      <w:smallCaps w:val="0"/>
      <w:strike w:val="0"/>
      <w:color w:val="000000"/>
      <w:spacing w:val="0"/>
      <w:w w:val="100"/>
      <w:position w:val="0"/>
      <w:sz w:val="24"/>
      <w:szCs w:val="24"/>
      <w:u w:val="none"/>
      <w:lang w:val="cs-CZ" w:eastAsia="cs-CZ" w:bidi="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5258256">
      <w:bodyDiv w:val="1"/>
      <w:marLeft w:val="0"/>
      <w:marRight w:val="0"/>
      <w:marTop w:val="0"/>
      <w:marBottom w:val="0"/>
      <w:divBdr>
        <w:top w:val="none" w:sz="0" w:space="0" w:color="auto"/>
        <w:left w:val="none" w:sz="0" w:space="0" w:color="auto"/>
        <w:bottom w:val="none" w:sz="0" w:space="0" w:color="auto"/>
        <w:right w:val="none" w:sz="0" w:space="0" w:color="auto"/>
      </w:divBdr>
    </w:div>
    <w:div w:id="356198184">
      <w:bodyDiv w:val="1"/>
      <w:marLeft w:val="0"/>
      <w:marRight w:val="0"/>
      <w:marTop w:val="0"/>
      <w:marBottom w:val="0"/>
      <w:divBdr>
        <w:top w:val="none" w:sz="0" w:space="0" w:color="auto"/>
        <w:left w:val="none" w:sz="0" w:space="0" w:color="auto"/>
        <w:bottom w:val="none" w:sz="0" w:space="0" w:color="auto"/>
        <w:right w:val="none" w:sz="0" w:space="0" w:color="auto"/>
      </w:divBdr>
    </w:div>
    <w:div w:id="429787074">
      <w:bodyDiv w:val="1"/>
      <w:marLeft w:val="0"/>
      <w:marRight w:val="0"/>
      <w:marTop w:val="0"/>
      <w:marBottom w:val="0"/>
      <w:divBdr>
        <w:top w:val="none" w:sz="0" w:space="0" w:color="auto"/>
        <w:left w:val="none" w:sz="0" w:space="0" w:color="auto"/>
        <w:bottom w:val="none" w:sz="0" w:space="0" w:color="auto"/>
        <w:right w:val="none" w:sz="0" w:space="0" w:color="auto"/>
      </w:divBdr>
    </w:div>
    <w:div w:id="733161793">
      <w:bodyDiv w:val="1"/>
      <w:marLeft w:val="0"/>
      <w:marRight w:val="0"/>
      <w:marTop w:val="0"/>
      <w:marBottom w:val="0"/>
      <w:divBdr>
        <w:top w:val="none" w:sz="0" w:space="0" w:color="auto"/>
        <w:left w:val="none" w:sz="0" w:space="0" w:color="auto"/>
        <w:bottom w:val="none" w:sz="0" w:space="0" w:color="auto"/>
        <w:right w:val="none" w:sz="0" w:space="0" w:color="auto"/>
      </w:divBdr>
      <w:divsChild>
        <w:div w:id="824320801">
          <w:marLeft w:val="0"/>
          <w:marRight w:val="0"/>
          <w:marTop w:val="0"/>
          <w:marBottom w:val="0"/>
          <w:divBdr>
            <w:top w:val="none" w:sz="0" w:space="0" w:color="auto"/>
            <w:left w:val="none" w:sz="0" w:space="0" w:color="auto"/>
            <w:bottom w:val="none" w:sz="0" w:space="0" w:color="auto"/>
            <w:right w:val="none" w:sz="0" w:space="0" w:color="auto"/>
          </w:divBdr>
          <w:divsChild>
            <w:div w:id="627778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934274">
      <w:bodyDiv w:val="1"/>
      <w:marLeft w:val="0"/>
      <w:marRight w:val="0"/>
      <w:marTop w:val="0"/>
      <w:marBottom w:val="0"/>
      <w:divBdr>
        <w:top w:val="none" w:sz="0" w:space="0" w:color="auto"/>
        <w:left w:val="none" w:sz="0" w:space="0" w:color="auto"/>
        <w:bottom w:val="none" w:sz="0" w:space="0" w:color="auto"/>
        <w:right w:val="none" w:sz="0" w:space="0" w:color="auto"/>
      </w:divBdr>
    </w:div>
    <w:div w:id="1030955387">
      <w:bodyDiv w:val="1"/>
      <w:marLeft w:val="0"/>
      <w:marRight w:val="0"/>
      <w:marTop w:val="0"/>
      <w:marBottom w:val="0"/>
      <w:divBdr>
        <w:top w:val="none" w:sz="0" w:space="0" w:color="auto"/>
        <w:left w:val="none" w:sz="0" w:space="0" w:color="auto"/>
        <w:bottom w:val="none" w:sz="0" w:space="0" w:color="auto"/>
        <w:right w:val="none" w:sz="0" w:space="0" w:color="auto"/>
      </w:divBdr>
    </w:div>
    <w:div w:id="1579050483">
      <w:bodyDiv w:val="1"/>
      <w:marLeft w:val="0"/>
      <w:marRight w:val="0"/>
      <w:marTop w:val="0"/>
      <w:marBottom w:val="0"/>
      <w:divBdr>
        <w:top w:val="none" w:sz="0" w:space="0" w:color="auto"/>
        <w:left w:val="none" w:sz="0" w:space="0" w:color="auto"/>
        <w:bottom w:val="none" w:sz="0" w:space="0" w:color="auto"/>
        <w:right w:val="none" w:sz="0" w:space="0" w:color="auto"/>
      </w:divBdr>
    </w:div>
    <w:div w:id="1617253825">
      <w:bodyDiv w:val="1"/>
      <w:marLeft w:val="0"/>
      <w:marRight w:val="0"/>
      <w:marTop w:val="0"/>
      <w:marBottom w:val="0"/>
      <w:divBdr>
        <w:top w:val="none" w:sz="0" w:space="0" w:color="auto"/>
        <w:left w:val="none" w:sz="0" w:space="0" w:color="auto"/>
        <w:bottom w:val="none" w:sz="0" w:space="0" w:color="auto"/>
        <w:right w:val="none" w:sz="0" w:space="0" w:color="auto"/>
      </w:divBdr>
    </w:div>
    <w:div w:id="1692029544">
      <w:bodyDiv w:val="1"/>
      <w:marLeft w:val="0"/>
      <w:marRight w:val="0"/>
      <w:marTop w:val="0"/>
      <w:marBottom w:val="0"/>
      <w:divBdr>
        <w:top w:val="none" w:sz="0" w:space="0" w:color="auto"/>
        <w:left w:val="none" w:sz="0" w:space="0" w:color="auto"/>
        <w:bottom w:val="none" w:sz="0" w:space="0" w:color="auto"/>
        <w:right w:val="none" w:sz="0" w:space="0" w:color="auto"/>
      </w:divBdr>
    </w:div>
    <w:div w:id="1911888008">
      <w:bodyDiv w:val="1"/>
      <w:marLeft w:val="0"/>
      <w:marRight w:val="0"/>
      <w:marTop w:val="0"/>
      <w:marBottom w:val="0"/>
      <w:divBdr>
        <w:top w:val="none" w:sz="0" w:space="0" w:color="auto"/>
        <w:left w:val="none" w:sz="0" w:space="0" w:color="auto"/>
        <w:bottom w:val="none" w:sz="0" w:space="0" w:color="auto"/>
        <w:right w:val="none" w:sz="0" w:space="0" w:color="auto"/>
      </w:divBdr>
    </w:div>
    <w:div w:id="21229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zakonyprolidi.cz/cs/2024-227"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A97A10-6378-4950-8DC2-0960CB020B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23</Pages>
  <Words>7775</Words>
  <Characters>45877</Characters>
  <Application>Microsoft Office Word</Application>
  <DocSecurity>0</DocSecurity>
  <Lines>382</Lines>
  <Paragraphs>107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53545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viat S.R.O.</dc:creator>
  <cp:keywords/>
  <dc:description/>
  <cp:lastModifiedBy>Petr Guňka</cp:lastModifiedBy>
  <cp:revision>11</cp:revision>
  <cp:lastPrinted>2021-02-11T12:23:00Z</cp:lastPrinted>
  <dcterms:created xsi:type="dcterms:W3CDTF">2025-07-31T07:49:00Z</dcterms:created>
  <dcterms:modified xsi:type="dcterms:W3CDTF">2026-02-03T11:31:00Z</dcterms:modified>
</cp:coreProperties>
</file>